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6F" w:rsidRPr="008135DB" w:rsidRDefault="00883AED" w:rsidP="00CB3390">
      <w:pPr>
        <w:spacing w:line="480" w:lineRule="auto"/>
        <w:rPr>
          <w:rFonts w:cs="David"/>
          <w:b/>
          <w:bCs/>
          <w:sz w:val="24"/>
          <w:szCs w:val="24"/>
          <w:rtl/>
        </w:rPr>
      </w:pPr>
      <w:r w:rsidRPr="008135DB">
        <w:rPr>
          <w:rFonts w:cs="David" w:hint="cs"/>
          <w:b/>
          <w:bCs/>
          <w:sz w:val="24"/>
          <w:szCs w:val="24"/>
          <w:u w:val="single"/>
          <w:rtl/>
        </w:rPr>
        <w:t>העמדה לדין של השלישייה והאנק</w:t>
      </w:r>
      <w:r w:rsidRPr="008135DB">
        <w:rPr>
          <w:rFonts w:cs="David" w:hint="cs"/>
          <w:b/>
          <w:bCs/>
          <w:sz w:val="24"/>
          <w:szCs w:val="24"/>
          <w:rtl/>
        </w:rPr>
        <w:t>: נ"א</w:t>
      </w:r>
      <w:r w:rsidR="004A176F" w:rsidRPr="008135DB">
        <w:rPr>
          <w:rFonts w:cs="David" w:hint="cs"/>
          <w:b/>
          <w:bCs/>
          <w:sz w:val="24"/>
          <w:szCs w:val="24"/>
          <w:rtl/>
        </w:rPr>
        <w:t xml:space="preserve">: </w:t>
      </w:r>
      <w:r w:rsidRPr="008135DB">
        <w:rPr>
          <w:rFonts w:cs="David" w:hint="cs"/>
          <w:b/>
          <w:bCs/>
          <w:sz w:val="24"/>
          <w:szCs w:val="24"/>
          <w:rtl/>
        </w:rPr>
        <w:t>ס' 414 + ס' 415 + ס' 25</w:t>
      </w:r>
      <w:r w:rsidR="00DA77A7">
        <w:rPr>
          <w:rFonts w:cs="David" w:hint="cs"/>
          <w:b/>
          <w:bCs/>
          <w:sz w:val="24"/>
          <w:szCs w:val="24"/>
          <w:rtl/>
        </w:rPr>
        <w:t xml:space="preserve"> + ס' </w:t>
      </w:r>
      <w:r w:rsidR="00CB3390">
        <w:rPr>
          <w:rFonts w:cs="David" w:hint="cs"/>
          <w:b/>
          <w:bCs/>
          <w:sz w:val="24"/>
          <w:szCs w:val="24"/>
          <w:rtl/>
        </w:rPr>
        <w:t>34 ד'</w:t>
      </w:r>
      <w:r w:rsidR="0037421B">
        <w:rPr>
          <w:rFonts w:cs="David" w:hint="cs"/>
          <w:b/>
          <w:bCs/>
          <w:sz w:val="24"/>
          <w:szCs w:val="24"/>
          <w:rtl/>
        </w:rPr>
        <w:t xml:space="preserve"> +ס' 20</w:t>
      </w:r>
      <w:r w:rsidR="00CB3390">
        <w:rPr>
          <w:rFonts w:cs="David" w:hint="cs"/>
          <w:b/>
          <w:bCs/>
          <w:sz w:val="24"/>
          <w:szCs w:val="24"/>
          <w:rtl/>
        </w:rPr>
        <w:t xml:space="preserve"> </w:t>
      </w:r>
      <w:r w:rsidR="00401A50">
        <w:rPr>
          <w:rFonts w:cs="David" w:hint="cs"/>
          <w:b/>
          <w:bCs/>
          <w:sz w:val="24"/>
          <w:szCs w:val="24"/>
          <w:rtl/>
        </w:rPr>
        <w:t>לחוק העונשין</w:t>
      </w:r>
      <w:r w:rsidR="00DA77A7">
        <w:rPr>
          <w:rStyle w:val="a6"/>
          <w:rFonts w:cs="David"/>
          <w:b/>
          <w:bCs/>
          <w:sz w:val="24"/>
          <w:szCs w:val="24"/>
          <w:rtl/>
        </w:rPr>
        <w:footnoteReference w:id="1"/>
      </w:r>
      <w:r w:rsidR="00DA77A7">
        <w:rPr>
          <w:rFonts w:cs="David" w:hint="cs"/>
          <w:b/>
          <w:bCs/>
          <w:sz w:val="24"/>
          <w:szCs w:val="24"/>
          <w:rtl/>
        </w:rPr>
        <w:t>(להלן:החוק)</w:t>
      </w:r>
      <w:r w:rsidRPr="008135DB">
        <w:rPr>
          <w:rFonts w:cs="David" w:hint="cs"/>
          <w:b/>
          <w:bCs/>
          <w:sz w:val="24"/>
          <w:szCs w:val="24"/>
          <w:rtl/>
        </w:rPr>
        <w:t>.</w:t>
      </w:r>
    </w:p>
    <w:p w:rsidR="00401A50" w:rsidRPr="009824CA" w:rsidRDefault="009824CA" w:rsidP="008F440E">
      <w:pPr>
        <w:spacing w:line="480" w:lineRule="auto"/>
        <w:rPr>
          <w:rFonts w:cs="David"/>
          <w:sz w:val="24"/>
          <w:szCs w:val="24"/>
          <w:rtl/>
        </w:rPr>
      </w:pPr>
      <w:proofErr w:type="spellStart"/>
      <w:r w:rsidRPr="009824CA">
        <w:rPr>
          <w:rFonts w:cs="David" w:hint="cs"/>
          <w:b/>
          <w:bCs/>
          <w:sz w:val="24"/>
          <w:szCs w:val="24"/>
          <w:u w:val="single"/>
          <w:rtl/>
        </w:rPr>
        <w:t>יס"ע</w:t>
      </w:r>
      <w:proofErr w:type="spellEnd"/>
      <w:r w:rsidR="009A1F02" w:rsidRPr="009824CA">
        <w:rPr>
          <w:rFonts w:cs="David" w:hint="cs"/>
          <w:b/>
          <w:bCs/>
          <w:sz w:val="24"/>
          <w:szCs w:val="24"/>
          <w:rtl/>
        </w:rPr>
        <w:t>:</w:t>
      </w:r>
      <w:r w:rsidR="00DE25B9">
        <w:rPr>
          <w:rFonts w:cs="David" w:hint="cs"/>
          <w:sz w:val="24"/>
          <w:szCs w:val="24"/>
          <w:rtl/>
        </w:rPr>
        <w:t xml:space="preserve"> </w:t>
      </w:r>
      <w:r w:rsidR="006D091F" w:rsidRPr="008135DB">
        <w:rPr>
          <w:rFonts w:cs="David" w:hint="cs"/>
          <w:sz w:val="24"/>
          <w:szCs w:val="24"/>
          <w:rtl/>
        </w:rPr>
        <w:t>ה</w:t>
      </w:r>
      <w:r w:rsidR="00883AED" w:rsidRPr="008135DB">
        <w:rPr>
          <w:rFonts w:cs="David" w:hint="cs"/>
          <w:sz w:val="24"/>
          <w:szCs w:val="24"/>
          <w:rtl/>
        </w:rPr>
        <w:t>מקבל</w:t>
      </w:r>
      <w:r w:rsidR="005A1D80" w:rsidRPr="008135DB">
        <w:rPr>
          <w:rFonts w:cs="David" w:hint="cs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 xml:space="preserve">תוצאה, </w:t>
      </w:r>
      <w:r w:rsidR="006D091F" w:rsidRPr="008135DB">
        <w:rPr>
          <w:rFonts w:cs="David" w:hint="cs"/>
          <w:sz w:val="24"/>
          <w:szCs w:val="24"/>
          <w:rtl/>
        </w:rPr>
        <w:t>דבר</w:t>
      </w:r>
      <w:r w:rsidR="005A1D80" w:rsidRPr="008135DB">
        <w:rPr>
          <w:rFonts w:cs="David" w:hint="cs"/>
          <w:sz w:val="24"/>
          <w:szCs w:val="24"/>
          <w:rtl/>
        </w:rPr>
        <w:t xml:space="preserve">: </w:t>
      </w:r>
      <w:r w:rsidR="006D091F" w:rsidRPr="008135DB">
        <w:rPr>
          <w:rFonts w:cs="David" w:hint="cs"/>
          <w:sz w:val="24"/>
          <w:szCs w:val="24"/>
          <w:rtl/>
        </w:rPr>
        <w:t>נסיבה, במרמה</w:t>
      </w:r>
      <w:r w:rsidR="005A1D80" w:rsidRPr="008135DB">
        <w:rPr>
          <w:rFonts w:cs="David" w:hint="cs"/>
          <w:sz w:val="24"/>
          <w:szCs w:val="24"/>
          <w:rtl/>
        </w:rPr>
        <w:t xml:space="preserve">: </w:t>
      </w:r>
      <w:r w:rsidR="006D091F" w:rsidRPr="008135DB">
        <w:rPr>
          <w:rFonts w:cs="David" w:hint="cs"/>
          <w:sz w:val="24"/>
          <w:szCs w:val="24"/>
          <w:rtl/>
        </w:rPr>
        <w:t>מעשה.</w:t>
      </w:r>
      <w:r w:rsidR="00B86A55" w:rsidRPr="008135DB">
        <w:rPr>
          <w:rFonts w:cs="David" w:hint="cs"/>
          <w:sz w:val="24"/>
          <w:szCs w:val="24"/>
          <w:rtl/>
        </w:rPr>
        <w:t xml:space="preserve"> </w:t>
      </w:r>
      <w:r w:rsidR="004727BE">
        <w:rPr>
          <w:rFonts w:cs="David" w:hint="cs"/>
          <w:sz w:val="24"/>
          <w:szCs w:val="24"/>
          <w:rtl/>
        </w:rPr>
        <w:t xml:space="preserve">מדובר </w:t>
      </w:r>
      <w:r w:rsidR="004727BE" w:rsidRPr="00C404AB">
        <w:rPr>
          <w:rFonts w:cs="David" w:hint="cs"/>
          <w:sz w:val="24"/>
          <w:szCs w:val="24"/>
          <w:u w:val="single"/>
          <w:rtl/>
        </w:rPr>
        <w:t>בעבירה תוצאתית.</w:t>
      </w:r>
      <w:r w:rsidR="008F440E">
        <w:rPr>
          <w:rFonts w:cs="David" w:hint="cs"/>
          <w:sz w:val="24"/>
          <w:szCs w:val="24"/>
          <w:rtl/>
        </w:rPr>
        <w:t xml:space="preserve"> </w:t>
      </w:r>
      <w:r w:rsidR="00DE25B9">
        <w:rPr>
          <w:rFonts w:cs="David"/>
          <w:sz w:val="24"/>
          <w:szCs w:val="24"/>
          <w:rtl/>
        </w:rPr>
        <w:br/>
      </w:r>
      <w:r w:rsidR="008135DB">
        <w:rPr>
          <w:rFonts w:cs="David" w:hint="cs"/>
          <w:sz w:val="24"/>
          <w:szCs w:val="24"/>
          <w:rtl/>
        </w:rPr>
        <w:t xml:space="preserve">ע"פ </w:t>
      </w:r>
      <w:r w:rsidR="008135DB" w:rsidRPr="009824CA">
        <w:rPr>
          <w:rFonts w:cs="David" w:hint="cs"/>
          <w:b/>
          <w:bCs/>
          <w:sz w:val="24"/>
          <w:szCs w:val="24"/>
          <w:rtl/>
        </w:rPr>
        <w:t xml:space="preserve">ס' 414 </w:t>
      </w:r>
      <w:r w:rsidR="004727BE">
        <w:rPr>
          <w:rFonts w:cs="David" w:hint="cs"/>
          <w:sz w:val="24"/>
          <w:szCs w:val="24"/>
          <w:rtl/>
        </w:rPr>
        <w:t>לחוק:</w:t>
      </w:r>
      <w:r w:rsidR="009A1F02" w:rsidRPr="008135DB">
        <w:rPr>
          <w:rFonts w:cs="David" w:hint="cs"/>
          <w:sz w:val="24"/>
          <w:szCs w:val="24"/>
          <w:rtl/>
        </w:rPr>
        <w:t>"דבר"</w:t>
      </w:r>
      <w:r w:rsidR="00B86A55" w:rsidRPr="008135DB">
        <w:rPr>
          <w:rFonts w:cs="David" w:hint="cs"/>
          <w:sz w:val="24"/>
          <w:szCs w:val="24"/>
          <w:rtl/>
        </w:rPr>
        <w:t xml:space="preserve"> כולל מיטלטלין, זכות ו</w:t>
      </w:r>
      <w:r w:rsidR="00734567">
        <w:rPr>
          <w:rFonts w:cs="David" w:hint="cs"/>
          <w:sz w:val="24"/>
          <w:szCs w:val="24"/>
          <w:rtl/>
        </w:rPr>
        <w:t xml:space="preserve">טובת הנאה. </w:t>
      </w:r>
      <w:r w:rsidR="004727BE">
        <w:rPr>
          <w:rFonts w:cs="David" w:hint="cs"/>
          <w:sz w:val="24"/>
          <w:szCs w:val="24"/>
          <w:rtl/>
        </w:rPr>
        <w:t xml:space="preserve"> "מרמה":</w:t>
      </w:r>
      <w:r w:rsidR="00B86A55" w:rsidRPr="008135DB">
        <w:rPr>
          <w:rFonts w:cs="David" w:hint="cs"/>
          <w:sz w:val="24"/>
          <w:szCs w:val="24"/>
          <w:rtl/>
        </w:rPr>
        <w:t xml:space="preserve"> טענת עובדה בכתב בע"פ או בהתנהגות שהטוען</w:t>
      </w:r>
      <w:r w:rsidR="00B86A55" w:rsidRPr="00B279ED">
        <w:rPr>
          <w:rFonts w:cs="David" w:hint="cs"/>
          <w:sz w:val="24"/>
          <w:szCs w:val="24"/>
          <w:rtl/>
        </w:rPr>
        <w:t xml:space="preserve"> אותה יודע שאינה אמת. </w:t>
      </w:r>
      <w:r w:rsidR="00B86A55" w:rsidRPr="006068FE">
        <w:rPr>
          <w:rFonts w:cs="David" w:hint="cs"/>
          <w:b/>
          <w:bCs/>
          <w:sz w:val="24"/>
          <w:szCs w:val="24"/>
          <w:rtl/>
        </w:rPr>
        <w:t>במקרה דנן</w:t>
      </w:r>
      <w:r w:rsidR="00B86A55" w:rsidRPr="00B279ED">
        <w:rPr>
          <w:rFonts w:cs="David" w:hint="cs"/>
          <w:sz w:val="24"/>
          <w:szCs w:val="24"/>
          <w:rtl/>
        </w:rPr>
        <w:t xml:space="preserve"> </w:t>
      </w:r>
      <w:r w:rsidR="006068FE">
        <w:rPr>
          <w:rFonts w:cs="David" w:hint="cs"/>
          <w:sz w:val="24"/>
          <w:szCs w:val="24"/>
          <w:rtl/>
        </w:rPr>
        <w:t>פתירת</w:t>
      </w:r>
      <w:r w:rsidR="00734567">
        <w:rPr>
          <w:rFonts w:cs="David" w:hint="cs"/>
          <w:sz w:val="24"/>
          <w:szCs w:val="24"/>
          <w:rtl/>
        </w:rPr>
        <w:t xml:space="preserve"> הבחינה כאילו היא</w:t>
      </w:r>
      <w:r w:rsidR="00B86A55" w:rsidRPr="00B279ED">
        <w:rPr>
          <w:rFonts w:cs="David" w:hint="cs"/>
          <w:sz w:val="24"/>
          <w:szCs w:val="24"/>
          <w:rtl/>
        </w:rPr>
        <w:t xml:space="preserve"> מ</w:t>
      </w:r>
      <w:r w:rsidR="00F60799">
        <w:rPr>
          <w:rFonts w:cs="David" w:hint="cs"/>
          <w:sz w:val="24"/>
          <w:szCs w:val="24"/>
          <w:rtl/>
        </w:rPr>
        <w:t>ייצג</w:t>
      </w:r>
      <w:r w:rsidR="00734567">
        <w:rPr>
          <w:rFonts w:cs="David" w:hint="cs"/>
          <w:sz w:val="24"/>
          <w:szCs w:val="24"/>
          <w:rtl/>
        </w:rPr>
        <w:t>ת את ידיעת הנבחן וכאילו הוא</w:t>
      </w:r>
      <w:r w:rsidR="00B86A55" w:rsidRPr="00B279ED">
        <w:rPr>
          <w:rFonts w:cs="David" w:hint="cs"/>
          <w:sz w:val="24"/>
          <w:szCs w:val="24"/>
          <w:rtl/>
        </w:rPr>
        <w:t xml:space="preserve"> </w:t>
      </w:r>
      <w:r w:rsidR="00734567">
        <w:rPr>
          <w:rFonts w:cs="David" w:hint="cs"/>
          <w:sz w:val="24"/>
          <w:szCs w:val="24"/>
          <w:rtl/>
        </w:rPr>
        <w:t>רואה</w:t>
      </w:r>
      <w:r w:rsidR="006068FE">
        <w:rPr>
          <w:rFonts w:cs="David" w:hint="cs"/>
          <w:sz w:val="24"/>
          <w:szCs w:val="24"/>
          <w:rtl/>
        </w:rPr>
        <w:t xml:space="preserve"> אותה </w:t>
      </w:r>
      <w:r w:rsidR="00B86A55" w:rsidRPr="00B279ED">
        <w:rPr>
          <w:rFonts w:cs="David" w:hint="cs"/>
          <w:sz w:val="24"/>
          <w:szCs w:val="24"/>
          <w:rtl/>
        </w:rPr>
        <w:t xml:space="preserve"> לראשונה כמו שאר התלמידים מהווה מרמה</w:t>
      </w:r>
      <w:r w:rsidR="004727BE">
        <w:rPr>
          <w:rFonts w:cs="David" w:hint="cs"/>
          <w:sz w:val="24"/>
          <w:szCs w:val="24"/>
          <w:rtl/>
        </w:rPr>
        <w:t xml:space="preserve">, שבעבורה הם רצו לקבל טובת הנאה </w:t>
      </w:r>
      <w:r w:rsidR="004727BE">
        <w:rPr>
          <w:rFonts w:cs="David"/>
          <w:sz w:val="24"/>
          <w:szCs w:val="24"/>
          <w:rtl/>
        </w:rPr>
        <w:t>–</w:t>
      </w:r>
      <w:r w:rsidR="004727BE">
        <w:rPr>
          <w:rFonts w:cs="David" w:hint="cs"/>
          <w:sz w:val="24"/>
          <w:szCs w:val="24"/>
          <w:rtl/>
        </w:rPr>
        <w:t xml:space="preserve"> הצלחה בבגרות</w:t>
      </w:r>
      <w:r w:rsidR="00B86A55" w:rsidRPr="00B279ED">
        <w:rPr>
          <w:rFonts w:cs="David" w:hint="cs"/>
          <w:sz w:val="24"/>
          <w:szCs w:val="24"/>
          <w:rtl/>
        </w:rPr>
        <w:t xml:space="preserve">. </w:t>
      </w:r>
      <w:r w:rsidR="008F440E">
        <w:rPr>
          <w:rFonts w:cs="David" w:hint="cs"/>
          <w:sz w:val="24"/>
          <w:szCs w:val="24"/>
          <w:rtl/>
        </w:rPr>
        <w:t xml:space="preserve">מתקיים חוסר </w:t>
      </w:r>
      <w:proofErr w:type="spellStart"/>
      <w:r w:rsidR="008F440E">
        <w:rPr>
          <w:rFonts w:cs="David" w:hint="cs"/>
          <w:sz w:val="24"/>
          <w:szCs w:val="24"/>
          <w:rtl/>
        </w:rPr>
        <w:t>ביס"ע</w:t>
      </w:r>
      <w:proofErr w:type="spellEnd"/>
      <w:r w:rsidR="008F440E">
        <w:rPr>
          <w:rFonts w:cs="David" w:hint="cs"/>
          <w:sz w:val="24"/>
          <w:szCs w:val="24"/>
          <w:rtl/>
        </w:rPr>
        <w:t xml:space="preserve">: </w:t>
      </w:r>
      <w:r w:rsidR="004727BE">
        <w:rPr>
          <w:rFonts w:cs="David" w:hint="cs"/>
          <w:sz w:val="24"/>
          <w:szCs w:val="24"/>
          <w:rtl/>
        </w:rPr>
        <w:t>לא נתקיים המעשה</w:t>
      </w:r>
      <w:r w:rsidR="00F60799">
        <w:rPr>
          <w:rFonts w:cs="David" w:hint="cs"/>
          <w:sz w:val="24"/>
          <w:szCs w:val="24"/>
          <w:rtl/>
        </w:rPr>
        <w:t xml:space="preserve"> </w:t>
      </w:r>
      <w:r w:rsidR="00283A49" w:rsidRPr="00B279ED">
        <w:rPr>
          <w:rFonts w:cs="David"/>
          <w:sz w:val="24"/>
          <w:szCs w:val="24"/>
          <w:rtl/>
        </w:rPr>
        <w:t>–</w:t>
      </w:r>
      <w:r w:rsidR="004727BE">
        <w:rPr>
          <w:rFonts w:cs="David" w:hint="cs"/>
          <w:sz w:val="24"/>
          <w:szCs w:val="24"/>
          <w:rtl/>
        </w:rPr>
        <w:t xml:space="preserve"> </w:t>
      </w:r>
      <w:r w:rsidR="00283A49" w:rsidRPr="00B279ED">
        <w:rPr>
          <w:rFonts w:cs="David" w:hint="cs"/>
          <w:sz w:val="24"/>
          <w:szCs w:val="24"/>
          <w:rtl/>
        </w:rPr>
        <w:t>הם לא ניגשו לבחינה</w:t>
      </w:r>
      <w:r w:rsidR="004727BE">
        <w:rPr>
          <w:rFonts w:cs="David" w:hint="cs"/>
          <w:sz w:val="24"/>
          <w:szCs w:val="24"/>
          <w:rtl/>
        </w:rPr>
        <w:t xml:space="preserve"> והציגו מצג כוזב</w:t>
      </w:r>
      <w:r w:rsidR="00283A49" w:rsidRPr="00B279ED">
        <w:rPr>
          <w:rFonts w:cs="David" w:hint="cs"/>
          <w:sz w:val="24"/>
          <w:szCs w:val="24"/>
          <w:rtl/>
        </w:rPr>
        <w:t xml:space="preserve">, ולא נתקיימה התוצאה </w:t>
      </w:r>
      <w:r w:rsidR="00283A49" w:rsidRPr="00B279ED">
        <w:rPr>
          <w:rFonts w:cs="David"/>
          <w:sz w:val="24"/>
          <w:szCs w:val="24"/>
          <w:rtl/>
        </w:rPr>
        <w:t>–</w:t>
      </w:r>
      <w:r w:rsidR="004727BE">
        <w:rPr>
          <w:rFonts w:cs="David" w:hint="cs"/>
          <w:sz w:val="24"/>
          <w:szCs w:val="24"/>
          <w:rtl/>
        </w:rPr>
        <w:t xml:space="preserve"> הם לא הצליחו בה</w:t>
      </w:r>
      <w:r w:rsidR="006068FE">
        <w:rPr>
          <w:rFonts w:cs="David" w:hint="cs"/>
          <w:sz w:val="24"/>
          <w:szCs w:val="24"/>
          <w:rtl/>
        </w:rPr>
        <w:t xml:space="preserve"> בשל המרמה</w:t>
      </w:r>
      <w:r w:rsidR="004727BE">
        <w:rPr>
          <w:rFonts w:cs="David" w:hint="cs"/>
          <w:sz w:val="24"/>
          <w:szCs w:val="24"/>
          <w:rtl/>
        </w:rPr>
        <w:t>.</w:t>
      </w:r>
      <w:r w:rsidR="00F92AD9">
        <w:rPr>
          <w:rFonts w:cs="David" w:hint="cs"/>
          <w:sz w:val="24"/>
          <w:szCs w:val="24"/>
          <w:rtl/>
        </w:rPr>
        <w:t xml:space="preserve"> </w:t>
      </w:r>
      <w:r w:rsidR="00EF3ABC" w:rsidRPr="00B279ED">
        <w:rPr>
          <w:rFonts w:cs="David" w:hint="cs"/>
          <w:sz w:val="24"/>
          <w:szCs w:val="24"/>
          <w:rtl/>
        </w:rPr>
        <w:t>לכן הם יועמדו לדין בעבור ניסיון</w:t>
      </w:r>
      <w:r w:rsidR="00EF3ABC" w:rsidRPr="00B279ED">
        <w:rPr>
          <w:rStyle w:val="a6"/>
          <w:rFonts w:cs="David"/>
          <w:sz w:val="24"/>
          <w:szCs w:val="24"/>
          <w:rtl/>
        </w:rPr>
        <w:footnoteReference w:id="2"/>
      </w:r>
      <w:r w:rsidR="005A1D80" w:rsidRPr="00B279ED">
        <w:rPr>
          <w:rFonts w:cs="David" w:hint="cs"/>
          <w:sz w:val="24"/>
          <w:szCs w:val="24"/>
          <w:rtl/>
        </w:rPr>
        <w:t>.</w:t>
      </w:r>
      <w:r w:rsidR="007F5A3C">
        <w:rPr>
          <w:rFonts w:cs="David" w:hint="cs"/>
          <w:sz w:val="24"/>
          <w:szCs w:val="24"/>
          <w:rtl/>
        </w:rPr>
        <w:t xml:space="preserve"> לפי ס' 34(ג) ניסיון לבצע חטא אינו </w:t>
      </w:r>
      <w:proofErr w:type="spellStart"/>
      <w:r w:rsidR="007F5A3C">
        <w:rPr>
          <w:rFonts w:cs="David" w:hint="cs"/>
          <w:sz w:val="24"/>
          <w:szCs w:val="24"/>
          <w:rtl/>
        </w:rPr>
        <w:t>עניש</w:t>
      </w:r>
      <w:proofErr w:type="spellEnd"/>
      <w:r w:rsidR="007F5A3C">
        <w:rPr>
          <w:rFonts w:cs="David" w:hint="cs"/>
          <w:sz w:val="24"/>
          <w:szCs w:val="24"/>
          <w:rtl/>
        </w:rPr>
        <w:t xml:space="preserve">. במקרה דנן מדובר בעבירה שהעונש בגינה הוא 3 שנים </w:t>
      </w:r>
      <w:r w:rsidR="004A60BB">
        <w:rPr>
          <w:rFonts w:cs="David" w:hint="cs"/>
          <w:sz w:val="24"/>
          <w:szCs w:val="24"/>
          <w:rtl/>
        </w:rPr>
        <w:t>(</w:t>
      </w:r>
      <w:r w:rsidR="007F5A3C">
        <w:rPr>
          <w:rFonts w:cs="David" w:hint="cs"/>
          <w:sz w:val="24"/>
          <w:szCs w:val="24"/>
          <w:rtl/>
        </w:rPr>
        <w:t xml:space="preserve">עוון), כלומר הניסיון לעבור עבירה זו </w:t>
      </w:r>
      <w:proofErr w:type="spellStart"/>
      <w:r w:rsidR="007F5A3C">
        <w:rPr>
          <w:rFonts w:cs="David" w:hint="cs"/>
          <w:sz w:val="24"/>
          <w:szCs w:val="24"/>
          <w:rtl/>
        </w:rPr>
        <w:t>עניש</w:t>
      </w:r>
      <w:proofErr w:type="spellEnd"/>
      <w:r w:rsidR="007F5A3C">
        <w:rPr>
          <w:rFonts w:cs="David" w:hint="cs"/>
          <w:sz w:val="24"/>
          <w:szCs w:val="24"/>
          <w:rtl/>
        </w:rPr>
        <w:t xml:space="preserve">. </w:t>
      </w:r>
      <w:r w:rsidR="008F440E">
        <w:rPr>
          <w:rFonts w:cs="David" w:hint="cs"/>
          <w:sz w:val="24"/>
          <w:szCs w:val="24"/>
          <w:rtl/>
        </w:rPr>
        <w:t xml:space="preserve"> </w:t>
      </w:r>
      <w:r w:rsidR="008F440E">
        <w:rPr>
          <w:rFonts w:cs="David" w:hint="cs"/>
          <w:sz w:val="24"/>
          <w:szCs w:val="24"/>
          <w:u w:val="single"/>
          <w:rtl/>
        </w:rPr>
        <w:t xml:space="preserve">ניתוח ס' 25: </w:t>
      </w:r>
      <w:r w:rsidR="008F440E">
        <w:rPr>
          <w:rFonts w:cs="David" w:hint="cs"/>
          <w:sz w:val="24"/>
          <w:szCs w:val="24"/>
          <w:rtl/>
        </w:rPr>
        <w:t xml:space="preserve">הרכיב העובדתי </w:t>
      </w:r>
      <w:r w:rsidR="008F440E">
        <w:rPr>
          <w:rFonts w:cs="David"/>
          <w:sz w:val="24"/>
          <w:szCs w:val="24"/>
          <w:rtl/>
        </w:rPr>
        <w:t>–</w:t>
      </w:r>
      <w:r w:rsidR="008F440E">
        <w:rPr>
          <w:rFonts w:cs="David" w:hint="cs"/>
          <w:sz w:val="24"/>
          <w:szCs w:val="24"/>
          <w:rtl/>
        </w:rPr>
        <w:t xml:space="preserve"> מעשה שאין בו הכנה בלבד והעבירה לא הושלמה, בעוד הרכיב הנפשי הוא מטרה לבצע את העבירה. </w:t>
      </w:r>
      <w:r w:rsidR="00C04F32">
        <w:rPr>
          <w:rFonts w:cs="David" w:hint="cs"/>
          <w:sz w:val="24"/>
          <w:szCs w:val="24"/>
          <w:rtl/>
        </w:rPr>
        <w:t xml:space="preserve"> </w:t>
      </w:r>
      <w:proofErr w:type="spellStart"/>
      <w:r w:rsidR="00C04F32">
        <w:rPr>
          <w:rFonts w:cs="David" w:hint="cs"/>
          <w:sz w:val="24"/>
          <w:szCs w:val="24"/>
          <w:rtl/>
        </w:rPr>
        <w:t>ביס"ע</w:t>
      </w:r>
      <w:proofErr w:type="spellEnd"/>
      <w:r w:rsidR="00C04F32">
        <w:rPr>
          <w:rFonts w:cs="David" w:hint="cs"/>
          <w:sz w:val="24"/>
          <w:szCs w:val="24"/>
          <w:rtl/>
        </w:rPr>
        <w:t xml:space="preserve"> </w:t>
      </w:r>
      <w:r w:rsidR="00F92AD9">
        <w:rPr>
          <w:rFonts w:cs="David" w:hint="cs"/>
          <w:sz w:val="24"/>
          <w:szCs w:val="24"/>
          <w:rtl/>
        </w:rPr>
        <w:t>של ה</w:t>
      </w:r>
      <w:r w:rsidR="007C07E8">
        <w:rPr>
          <w:rFonts w:cs="David" w:hint="cs"/>
          <w:sz w:val="24"/>
          <w:szCs w:val="24"/>
          <w:rtl/>
        </w:rPr>
        <w:t xml:space="preserve">ניסיון יש לבדוק את </w:t>
      </w:r>
      <w:r w:rsidR="007C07E8" w:rsidRPr="006E03C3">
        <w:rPr>
          <w:rFonts w:cs="David" w:hint="cs"/>
          <w:sz w:val="24"/>
          <w:szCs w:val="24"/>
          <w:u w:val="single"/>
          <w:rtl/>
        </w:rPr>
        <w:t>טיב ההתנהגות</w:t>
      </w:r>
      <w:r w:rsidR="007C07E8">
        <w:rPr>
          <w:rFonts w:cs="David" w:hint="cs"/>
          <w:sz w:val="24"/>
          <w:szCs w:val="24"/>
          <w:rtl/>
        </w:rPr>
        <w:t>:</w:t>
      </w:r>
      <w:r w:rsidR="006068FE">
        <w:rPr>
          <w:rFonts w:cs="David" w:hint="cs"/>
          <w:sz w:val="24"/>
          <w:szCs w:val="24"/>
          <w:rtl/>
        </w:rPr>
        <w:t xml:space="preserve"> </w:t>
      </w:r>
      <w:r w:rsidR="00F92AD9">
        <w:rPr>
          <w:rFonts w:cs="David" w:hint="cs"/>
          <w:sz w:val="24"/>
          <w:szCs w:val="24"/>
          <w:rtl/>
        </w:rPr>
        <w:t xml:space="preserve">מדובר בניסיון </w:t>
      </w:r>
      <w:proofErr w:type="spellStart"/>
      <w:r w:rsidR="00F92AD9">
        <w:rPr>
          <w:rFonts w:cs="David" w:hint="cs"/>
          <w:sz w:val="24"/>
          <w:szCs w:val="24"/>
          <w:rtl/>
        </w:rPr>
        <w:t>צליח</w:t>
      </w:r>
      <w:proofErr w:type="spellEnd"/>
      <w:r w:rsidR="007C0E2C">
        <w:rPr>
          <w:rFonts w:cs="David" w:hint="cs"/>
          <w:sz w:val="24"/>
          <w:szCs w:val="24"/>
          <w:rtl/>
        </w:rPr>
        <w:t xml:space="preserve"> - היה ניתן להשלים את העבירה אך זו נכשלה בשל החלפת השאלונים</w:t>
      </w:r>
      <w:r w:rsidR="00F92AD9">
        <w:rPr>
          <w:rFonts w:cs="David" w:hint="cs"/>
          <w:sz w:val="24"/>
          <w:szCs w:val="24"/>
          <w:rtl/>
        </w:rPr>
        <w:t xml:space="preserve">. וכן את </w:t>
      </w:r>
      <w:r w:rsidR="007C07E8" w:rsidRPr="006E03C3">
        <w:rPr>
          <w:rFonts w:cs="David" w:hint="cs"/>
          <w:sz w:val="24"/>
          <w:szCs w:val="24"/>
          <w:u w:val="single"/>
          <w:rtl/>
        </w:rPr>
        <w:t>מידת ההתנהגות</w:t>
      </w:r>
      <w:r w:rsidR="007C07E8">
        <w:rPr>
          <w:rFonts w:cs="David" w:hint="cs"/>
          <w:sz w:val="24"/>
          <w:szCs w:val="24"/>
          <w:rtl/>
        </w:rPr>
        <w:t>:</w:t>
      </w:r>
      <w:r w:rsidR="006068FE">
        <w:rPr>
          <w:rFonts w:cs="David" w:hint="cs"/>
          <w:sz w:val="24"/>
          <w:szCs w:val="24"/>
          <w:rtl/>
        </w:rPr>
        <w:t xml:space="preserve"> </w:t>
      </w:r>
      <w:r w:rsidR="00DE25B9">
        <w:rPr>
          <w:rFonts w:cs="David" w:hint="cs"/>
          <w:sz w:val="24"/>
          <w:szCs w:val="24"/>
          <w:rtl/>
        </w:rPr>
        <w:t xml:space="preserve">האם הם </w:t>
      </w:r>
      <w:r w:rsidR="00FD755E">
        <w:rPr>
          <w:rFonts w:cs="David" w:hint="cs"/>
          <w:sz w:val="24"/>
          <w:szCs w:val="24"/>
          <w:rtl/>
        </w:rPr>
        <w:t xml:space="preserve">יצאו ממתחם ההכנה ונכנסו לניסיון. </w:t>
      </w:r>
      <w:r w:rsidR="00E60033">
        <w:rPr>
          <w:rFonts w:cs="David" w:hint="cs"/>
          <w:sz w:val="24"/>
          <w:szCs w:val="24"/>
          <w:rtl/>
        </w:rPr>
        <w:t xml:space="preserve"> מדובר בניסיון לא מושלם ולכן </w:t>
      </w:r>
      <w:r w:rsidR="00FD755E">
        <w:rPr>
          <w:rFonts w:cs="David" w:hint="cs"/>
          <w:sz w:val="24"/>
          <w:szCs w:val="24"/>
          <w:rtl/>
        </w:rPr>
        <w:t xml:space="preserve"> נבדוק </w:t>
      </w:r>
      <w:r w:rsidR="00E60033">
        <w:rPr>
          <w:rFonts w:cs="David" w:hint="cs"/>
          <w:sz w:val="24"/>
          <w:szCs w:val="24"/>
          <w:rtl/>
        </w:rPr>
        <w:t xml:space="preserve">זאת </w:t>
      </w:r>
      <w:r w:rsidR="00DE25B9">
        <w:rPr>
          <w:rFonts w:cs="David" w:hint="cs"/>
          <w:sz w:val="24"/>
          <w:szCs w:val="24"/>
          <w:rtl/>
        </w:rPr>
        <w:t>ע"פ המבחנים שגובשו בפסיקה:</w:t>
      </w:r>
    </w:p>
    <w:p w:rsidR="000A6129" w:rsidRDefault="00DE25B9" w:rsidP="007D304E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</w:t>
      </w:r>
      <w:r w:rsidRPr="00254609">
        <w:rPr>
          <w:rFonts w:cs="David" w:hint="cs"/>
          <w:sz w:val="24"/>
          <w:szCs w:val="24"/>
          <w:u w:val="single"/>
          <w:rtl/>
        </w:rPr>
        <w:t xml:space="preserve"> </w:t>
      </w:r>
      <w:r w:rsidR="000A6129" w:rsidRPr="00254609">
        <w:rPr>
          <w:rFonts w:cs="David" w:hint="cs"/>
          <w:b/>
          <w:bCs/>
          <w:sz w:val="24"/>
          <w:szCs w:val="24"/>
          <w:u w:val="single"/>
          <w:rtl/>
        </w:rPr>
        <w:t>מבחן הקרבה</w:t>
      </w:r>
      <w:r w:rsidR="000A6129" w:rsidRPr="00254609">
        <w:rPr>
          <w:rFonts w:cs="David" w:hint="cs"/>
          <w:sz w:val="24"/>
          <w:szCs w:val="24"/>
          <w:u w:val="single"/>
          <w:rtl/>
        </w:rPr>
        <w:t xml:space="preserve"> </w:t>
      </w:r>
      <w:r w:rsidR="009B649B">
        <w:rPr>
          <w:rFonts w:cs="David" w:hint="cs"/>
          <w:b/>
          <w:bCs/>
          <w:sz w:val="24"/>
          <w:szCs w:val="24"/>
          <w:u w:val="single"/>
          <w:rtl/>
        </w:rPr>
        <w:t>האנגלי</w:t>
      </w:r>
      <w:r w:rsidR="001B51D9"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="000A0257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582929">
        <w:rPr>
          <w:rFonts w:cs="David" w:hint="cs"/>
          <w:sz w:val="24"/>
          <w:szCs w:val="24"/>
          <w:rtl/>
        </w:rPr>
        <w:t xml:space="preserve">התביעה תטען כי </w:t>
      </w:r>
      <w:r w:rsidR="006E03C3">
        <w:rPr>
          <w:rFonts w:cs="David" w:hint="cs"/>
          <w:sz w:val="24"/>
          <w:szCs w:val="24"/>
          <w:rtl/>
        </w:rPr>
        <w:t xml:space="preserve">כל </w:t>
      </w:r>
      <w:r w:rsidR="00582929">
        <w:rPr>
          <w:rFonts w:cs="David" w:hint="cs"/>
          <w:sz w:val="24"/>
          <w:szCs w:val="24"/>
          <w:rtl/>
        </w:rPr>
        <w:t xml:space="preserve">הארבעה </w:t>
      </w:r>
      <w:r w:rsidR="006E03C3">
        <w:rPr>
          <w:rFonts w:cs="David" w:hint="cs"/>
          <w:sz w:val="24"/>
          <w:szCs w:val="24"/>
          <w:rtl/>
        </w:rPr>
        <w:t>נכנסו למתחם הניסיון כוון ש</w:t>
      </w:r>
      <w:r w:rsidR="00582929">
        <w:rPr>
          <w:rFonts w:cs="David" w:hint="cs"/>
          <w:sz w:val="24"/>
          <w:szCs w:val="24"/>
          <w:rtl/>
        </w:rPr>
        <w:t>ה</w:t>
      </w:r>
      <w:r w:rsidR="007C07E8">
        <w:rPr>
          <w:rFonts w:cs="David" w:hint="cs"/>
          <w:sz w:val="24"/>
          <w:szCs w:val="24"/>
          <w:rtl/>
        </w:rPr>
        <w:t>תקרבו קרבה מוחשית לביצוע העבירה</w:t>
      </w:r>
      <w:r w:rsidR="00306884">
        <w:rPr>
          <w:rFonts w:cs="David" w:hint="cs"/>
          <w:sz w:val="24"/>
          <w:szCs w:val="24"/>
          <w:rtl/>
        </w:rPr>
        <w:t xml:space="preserve"> </w:t>
      </w:r>
      <w:r w:rsidR="007C07E8">
        <w:rPr>
          <w:rFonts w:cs="David" w:hint="cs"/>
          <w:sz w:val="24"/>
          <w:szCs w:val="24"/>
          <w:rtl/>
        </w:rPr>
        <w:t>-</w:t>
      </w:r>
      <w:r w:rsidR="000A0257">
        <w:rPr>
          <w:rFonts w:cs="David" w:hint="cs"/>
          <w:sz w:val="24"/>
          <w:szCs w:val="24"/>
          <w:rtl/>
        </w:rPr>
        <w:t xml:space="preserve"> </w:t>
      </w:r>
      <w:r w:rsidR="00582929">
        <w:rPr>
          <w:rFonts w:cs="David" w:hint="cs"/>
          <w:sz w:val="24"/>
          <w:szCs w:val="24"/>
          <w:rtl/>
        </w:rPr>
        <w:t>הם היו קרובים בזמן ובמקום (מבחני העזר ע"פ</w:t>
      </w:r>
      <w:r w:rsidR="001B51D9">
        <w:rPr>
          <w:rFonts w:cs="David" w:hint="cs"/>
          <w:sz w:val="24"/>
          <w:szCs w:val="24"/>
          <w:rtl/>
        </w:rPr>
        <w:t xml:space="preserve"> מרים</w:t>
      </w:r>
      <w:r w:rsidR="00582929">
        <w:rPr>
          <w:rFonts w:cs="David" w:hint="cs"/>
          <w:sz w:val="24"/>
          <w:szCs w:val="24"/>
          <w:rtl/>
        </w:rPr>
        <w:t xml:space="preserve"> גור אריה</w:t>
      </w:r>
      <w:r w:rsidR="001B51D9" w:rsidRPr="008F20F5">
        <w:rPr>
          <w:rStyle w:val="a6"/>
          <w:rFonts w:cs="David"/>
          <w:b/>
          <w:bCs/>
          <w:sz w:val="24"/>
          <w:szCs w:val="24"/>
          <w:rtl/>
        </w:rPr>
        <w:footnoteReference w:id="3"/>
      </w:r>
      <w:r w:rsidR="00582929" w:rsidRPr="008F20F5">
        <w:rPr>
          <w:rFonts w:cs="David" w:hint="cs"/>
          <w:sz w:val="24"/>
          <w:szCs w:val="24"/>
          <w:rtl/>
        </w:rPr>
        <w:t>)</w:t>
      </w:r>
      <w:r w:rsidR="00582929">
        <w:rPr>
          <w:rFonts w:cs="David" w:hint="cs"/>
          <w:sz w:val="24"/>
          <w:szCs w:val="24"/>
          <w:rtl/>
        </w:rPr>
        <w:t xml:space="preserve"> כולם התכנסו </w:t>
      </w:r>
      <w:r w:rsidR="008F20F5">
        <w:rPr>
          <w:rFonts w:cs="David" w:hint="cs"/>
          <w:b/>
          <w:bCs/>
          <w:sz w:val="24"/>
          <w:szCs w:val="24"/>
          <w:rtl/>
        </w:rPr>
        <w:t xml:space="preserve">זמן קצר </w:t>
      </w:r>
      <w:r w:rsidR="008F20F5">
        <w:rPr>
          <w:rFonts w:cs="David" w:hint="cs"/>
          <w:sz w:val="24"/>
          <w:szCs w:val="24"/>
          <w:rtl/>
        </w:rPr>
        <w:t>לפני</w:t>
      </w:r>
      <w:r w:rsidR="00582929">
        <w:rPr>
          <w:rFonts w:cs="David" w:hint="cs"/>
          <w:sz w:val="24"/>
          <w:szCs w:val="24"/>
          <w:rtl/>
        </w:rPr>
        <w:t xml:space="preserve"> הבחינה בביתה של </w:t>
      </w:r>
      <w:proofErr w:type="spellStart"/>
      <w:r w:rsidR="00582929">
        <w:rPr>
          <w:rFonts w:cs="David" w:hint="cs"/>
          <w:sz w:val="24"/>
          <w:szCs w:val="24"/>
          <w:rtl/>
        </w:rPr>
        <w:t>סקיילר</w:t>
      </w:r>
      <w:proofErr w:type="spellEnd"/>
      <w:r w:rsidR="00582929">
        <w:rPr>
          <w:rFonts w:cs="David" w:hint="cs"/>
          <w:sz w:val="24"/>
          <w:szCs w:val="24"/>
          <w:rtl/>
        </w:rPr>
        <w:t xml:space="preserve"> </w:t>
      </w:r>
      <w:r w:rsidR="00582929">
        <w:rPr>
          <w:rFonts w:cs="David" w:hint="cs"/>
          <w:b/>
          <w:bCs/>
          <w:sz w:val="24"/>
          <w:szCs w:val="24"/>
          <w:rtl/>
        </w:rPr>
        <w:t xml:space="preserve">הסמוך </w:t>
      </w:r>
      <w:r w:rsidR="00582929">
        <w:rPr>
          <w:rFonts w:cs="David" w:hint="cs"/>
          <w:sz w:val="24"/>
          <w:szCs w:val="24"/>
          <w:rtl/>
        </w:rPr>
        <w:t>למקום הבחינה</w:t>
      </w:r>
      <w:r w:rsidR="000A6129" w:rsidRPr="00B279ED">
        <w:rPr>
          <w:rFonts w:cs="David" w:hint="cs"/>
          <w:sz w:val="24"/>
          <w:szCs w:val="24"/>
          <w:rtl/>
        </w:rPr>
        <w:t xml:space="preserve"> </w:t>
      </w:r>
      <w:r w:rsidR="00D5319B">
        <w:rPr>
          <w:rFonts w:cs="David" w:hint="cs"/>
          <w:sz w:val="24"/>
          <w:szCs w:val="24"/>
          <w:rtl/>
        </w:rPr>
        <w:t>.</w:t>
      </w:r>
      <w:r w:rsidR="007D304E">
        <w:rPr>
          <w:rFonts w:cs="David" w:hint="cs"/>
          <w:sz w:val="24"/>
          <w:szCs w:val="24"/>
          <w:rtl/>
        </w:rPr>
        <w:t>כמו כן,</w:t>
      </w:r>
      <w:r w:rsidR="00D5319B">
        <w:rPr>
          <w:rFonts w:cs="David" w:hint="cs"/>
          <w:sz w:val="24"/>
          <w:szCs w:val="24"/>
          <w:rtl/>
        </w:rPr>
        <w:t xml:space="preserve"> </w:t>
      </w:r>
      <w:r w:rsidR="00306884" w:rsidRPr="00306884">
        <w:rPr>
          <w:rFonts w:cs="David" w:hint="cs"/>
          <w:sz w:val="24"/>
          <w:szCs w:val="24"/>
          <w:u w:val="single"/>
          <w:rtl/>
        </w:rPr>
        <w:t>מבחינה מהותית ואיכותית</w:t>
      </w:r>
      <w:r w:rsidR="00306884">
        <w:rPr>
          <w:rFonts w:cs="David" w:hint="cs"/>
          <w:sz w:val="24"/>
          <w:szCs w:val="24"/>
          <w:rtl/>
        </w:rPr>
        <w:t xml:space="preserve"> </w:t>
      </w:r>
      <w:r w:rsidR="00306884">
        <w:rPr>
          <w:rFonts w:cs="David"/>
          <w:sz w:val="24"/>
          <w:szCs w:val="24"/>
          <w:rtl/>
        </w:rPr>
        <w:t>–</w:t>
      </w:r>
      <w:r w:rsidR="00306884">
        <w:rPr>
          <w:rFonts w:cs="David" w:hint="cs"/>
          <w:sz w:val="24"/>
          <w:szCs w:val="24"/>
          <w:rtl/>
        </w:rPr>
        <w:t xml:space="preserve"> </w:t>
      </w:r>
      <w:proofErr w:type="spellStart"/>
      <w:r w:rsidR="00306884">
        <w:rPr>
          <w:rFonts w:cs="David" w:hint="cs"/>
          <w:sz w:val="24"/>
          <w:szCs w:val="24"/>
          <w:rtl/>
        </w:rPr>
        <w:t>ללידיה</w:t>
      </w:r>
      <w:proofErr w:type="spellEnd"/>
      <w:r w:rsidR="00306884">
        <w:rPr>
          <w:rFonts w:cs="David" w:hint="cs"/>
          <w:sz w:val="24"/>
          <w:szCs w:val="24"/>
          <w:rtl/>
        </w:rPr>
        <w:t xml:space="preserve"> נותר רק לגשת לבחינה, </w:t>
      </w:r>
      <w:proofErr w:type="spellStart"/>
      <w:r w:rsidR="00306884">
        <w:rPr>
          <w:rFonts w:cs="David" w:hint="cs"/>
          <w:sz w:val="24"/>
          <w:szCs w:val="24"/>
          <w:rtl/>
        </w:rPr>
        <w:t>ולסקיילר</w:t>
      </w:r>
      <w:proofErr w:type="spellEnd"/>
      <w:r w:rsidR="00306884">
        <w:rPr>
          <w:rFonts w:cs="David" w:hint="cs"/>
          <w:sz w:val="24"/>
          <w:szCs w:val="24"/>
          <w:rtl/>
        </w:rPr>
        <w:t xml:space="preserve"> נותר רק </w:t>
      </w:r>
      <w:r w:rsidR="00A57049">
        <w:rPr>
          <w:rFonts w:cs="David" w:hint="cs"/>
          <w:sz w:val="24"/>
          <w:szCs w:val="24"/>
          <w:rtl/>
        </w:rPr>
        <w:t>לעבור על</w:t>
      </w:r>
      <w:r w:rsidR="00306884">
        <w:rPr>
          <w:rFonts w:cs="David" w:hint="cs"/>
          <w:sz w:val="24"/>
          <w:szCs w:val="24"/>
          <w:rtl/>
        </w:rPr>
        <w:t xml:space="preserve"> השאלון ולגשת לבחינה. </w:t>
      </w:r>
    </w:p>
    <w:p w:rsidR="006D50DD" w:rsidRPr="000A0257" w:rsidRDefault="006D50DD" w:rsidP="000A0257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2</w:t>
      </w:r>
      <w:r w:rsidRPr="00582929">
        <w:rPr>
          <w:rFonts w:cs="David" w:hint="cs"/>
          <w:b/>
          <w:bCs/>
          <w:sz w:val="24"/>
          <w:szCs w:val="24"/>
          <w:rtl/>
        </w:rPr>
        <w:t xml:space="preserve">. </w:t>
      </w:r>
      <w:r w:rsidRPr="00582929">
        <w:rPr>
          <w:rFonts w:cs="David" w:hint="cs"/>
          <w:b/>
          <w:bCs/>
          <w:sz w:val="24"/>
          <w:szCs w:val="24"/>
          <w:u w:val="single"/>
          <w:rtl/>
        </w:rPr>
        <w:t>מבחן הקרבה הגרמני</w:t>
      </w:r>
      <w:r w:rsidR="00842F7C">
        <w:rPr>
          <w:rStyle w:val="a6"/>
          <w:rFonts w:cs="David"/>
          <w:b/>
          <w:bCs/>
          <w:sz w:val="24"/>
          <w:szCs w:val="24"/>
          <w:u w:val="single"/>
          <w:rtl/>
        </w:rPr>
        <w:footnoteReference w:id="4"/>
      </w:r>
      <w:r w:rsidR="008875D7">
        <w:rPr>
          <w:rFonts w:cs="David" w:hint="cs"/>
          <w:sz w:val="24"/>
          <w:szCs w:val="24"/>
          <w:rtl/>
        </w:rPr>
        <w:t xml:space="preserve">: </w:t>
      </w:r>
      <w:r w:rsidR="008875D7" w:rsidRPr="000A0257">
        <w:rPr>
          <w:rFonts w:cs="David" w:hint="cs"/>
          <w:sz w:val="24"/>
          <w:szCs w:val="24"/>
          <w:rtl/>
        </w:rPr>
        <w:t>נקבעת מראש התנהגות אופיינית לביצוע העבירה ובודקים היכן נמצא הנאשם ביחס להתנהגות זו</w:t>
      </w:r>
      <w:r w:rsidR="000A0257">
        <w:rPr>
          <w:rFonts w:cs="David" w:hint="cs"/>
          <w:sz w:val="24"/>
          <w:szCs w:val="24"/>
          <w:rtl/>
        </w:rPr>
        <w:t>. התביעה תטען</w:t>
      </w:r>
      <w:r w:rsidR="008875D7" w:rsidRPr="000A0257">
        <w:rPr>
          <w:rFonts w:cs="David" w:hint="cs"/>
          <w:sz w:val="24"/>
          <w:szCs w:val="24"/>
          <w:rtl/>
        </w:rPr>
        <w:t xml:space="preserve"> שההתנהגות</w:t>
      </w:r>
      <w:r w:rsidR="000A0257" w:rsidRPr="000A0257">
        <w:rPr>
          <w:rFonts w:cs="David" w:hint="cs"/>
          <w:sz w:val="24"/>
          <w:szCs w:val="24"/>
          <w:rtl/>
        </w:rPr>
        <w:t xml:space="preserve"> האופיינית במקרה דנן הוא הרגע שבו נעשה </w:t>
      </w:r>
      <w:r w:rsidR="008875D7" w:rsidRPr="000A0257">
        <w:rPr>
          <w:rFonts w:cs="David" w:hint="cs"/>
          <w:sz w:val="24"/>
          <w:szCs w:val="24"/>
          <w:rtl/>
        </w:rPr>
        <w:t>שימ</w:t>
      </w:r>
      <w:r w:rsidR="000A0257">
        <w:rPr>
          <w:rFonts w:cs="David" w:hint="cs"/>
          <w:sz w:val="24"/>
          <w:szCs w:val="24"/>
          <w:rtl/>
        </w:rPr>
        <w:t>וש בשאלונים (למשל הדפסה)</w:t>
      </w:r>
      <w:r w:rsidR="008875D7" w:rsidRPr="000A0257">
        <w:rPr>
          <w:rFonts w:cs="David" w:hint="cs"/>
          <w:sz w:val="24"/>
          <w:szCs w:val="24"/>
          <w:rtl/>
        </w:rPr>
        <w:t>.</w:t>
      </w:r>
      <w:r w:rsidR="000A0257">
        <w:rPr>
          <w:rFonts w:cs="David" w:hint="cs"/>
          <w:sz w:val="24"/>
          <w:szCs w:val="24"/>
          <w:rtl/>
        </w:rPr>
        <w:t xml:space="preserve"> </w:t>
      </w:r>
      <w:r w:rsidR="000A0257" w:rsidRPr="000A0257">
        <w:rPr>
          <w:rFonts w:cs="David" w:hint="cs"/>
          <w:sz w:val="24"/>
          <w:szCs w:val="24"/>
          <w:rtl/>
        </w:rPr>
        <w:t xml:space="preserve">האנק ומרי נמצאים קרוב ביחס לשימוש </w:t>
      </w:r>
      <w:r w:rsidR="000A0257" w:rsidRPr="000A0257">
        <w:rPr>
          <w:rFonts w:cs="David"/>
          <w:sz w:val="24"/>
          <w:szCs w:val="24"/>
          <w:rtl/>
        </w:rPr>
        <w:t>–</w:t>
      </w:r>
      <w:r w:rsidR="000A0257" w:rsidRPr="000A0257">
        <w:rPr>
          <w:rFonts w:cs="David" w:hint="cs"/>
          <w:sz w:val="24"/>
          <w:szCs w:val="24"/>
          <w:rtl/>
        </w:rPr>
        <w:t xml:space="preserve"> שכן הם כבר מחזיקים ב</w:t>
      </w:r>
      <w:r w:rsidR="000A0257">
        <w:rPr>
          <w:rFonts w:cs="David" w:hint="cs"/>
          <w:sz w:val="24"/>
          <w:szCs w:val="24"/>
          <w:rtl/>
        </w:rPr>
        <w:t xml:space="preserve">הם, ולכן </w:t>
      </w:r>
      <w:r w:rsidR="000A0257" w:rsidRPr="008F20F5">
        <w:rPr>
          <w:rFonts w:cs="David" w:hint="cs"/>
          <w:sz w:val="24"/>
          <w:szCs w:val="24"/>
          <w:u w:val="single"/>
          <w:rtl/>
        </w:rPr>
        <w:t>גם הם</w:t>
      </w:r>
      <w:r w:rsidR="000A0257">
        <w:rPr>
          <w:rFonts w:cs="David" w:hint="cs"/>
          <w:sz w:val="24"/>
          <w:szCs w:val="24"/>
          <w:rtl/>
        </w:rPr>
        <w:t xml:space="preserve"> נמצאים בתוך מתחם הניסיון. </w:t>
      </w:r>
    </w:p>
    <w:p w:rsidR="000A6129" w:rsidRPr="006068FE" w:rsidRDefault="00E94D34" w:rsidP="008F20F5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3</w:t>
      </w:r>
      <w:r w:rsidR="000A6129">
        <w:rPr>
          <w:rFonts w:cs="David" w:hint="cs"/>
          <w:sz w:val="24"/>
          <w:szCs w:val="24"/>
          <w:rtl/>
        </w:rPr>
        <w:t xml:space="preserve">. </w:t>
      </w:r>
      <w:r w:rsidR="00DE25B9" w:rsidRPr="00254609">
        <w:rPr>
          <w:rFonts w:cs="David" w:hint="cs"/>
          <w:b/>
          <w:bCs/>
          <w:sz w:val="24"/>
          <w:szCs w:val="24"/>
          <w:u w:val="single"/>
          <w:rtl/>
        </w:rPr>
        <w:t>מבחן החד משמעות</w:t>
      </w:r>
      <w:r w:rsidR="007C07E8">
        <w:rPr>
          <w:rFonts w:cs="David" w:hint="cs"/>
          <w:sz w:val="24"/>
          <w:szCs w:val="24"/>
          <w:rtl/>
        </w:rPr>
        <w:t>:</w:t>
      </w:r>
      <w:r w:rsidR="009B649B">
        <w:rPr>
          <w:rFonts w:cs="David" w:hint="cs"/>
          <w:sz w:val="24"/>
          <w:szCs w:val="24"/>
          <w:rtl/>
        </w:rPr>
        <w:t xml:space="preserve"> </w:t>
      </w:r>
      <w:r w:rsidR="0060769A" w:rsidRPr="00127B4B">
        <w:rPr>
          <w:rFonts w:cs="David" w:hint="cs"/>
          <w:sz w:val="24"/>
          <w:szCs w:val="24"/>
          <w:rtl/>
        </w:rPr>
        <w:t>ההתנהגות תחשב כניסיון,</w:t>
      </w:r>
      <w:r w:rsidR="00185034">
        <w:rPr>
          <w:rFonts w:cs="David" w:hint="cs"/>
          <w:sz w:val="24"/>
          <w:szCs w:val="24"/>
          <w:rtl/>
        </w:rPr>
        <w:t xml:space="preserve"> </w:t>
      </w:r>
      <w:r w:rsidR="0060769A" w:rsidRPr="00127B4B">
        <w:rPr>
          <w:rFonts w:cs="David" w:hint="cs"/>
          <w:sz w:val="24"/>
          <w:szCs w:val="24"/>
          <w:rtl/>
        </w:rPr>
        <w:t xml:space="preserve">מקום שנוכל לזהות את כוונתו </w:t>
      </w:r>
      <w:r w:rsidR="008F20F5" w:rsidRPr="00127B4B">
        <w:rPr>
          <w:rFonts w:cs="David" w:hint="cs"/>
          <w:sz w:val="24"/>
          <w:szCs w:val="24"/>
          <w:rtl/>
        </w:rPr>
        <w:t>האמתית</w:t>
      </w:r>
      <w:r w:rsidR="0060769A" w:rsidRPr="00127B4B">
        <w:rPr>
          <w:rFonts w:cs="David" w:hint="cs"/>
          <w:sz w:val="24"/>
          <w:szCs w:val="24"/>
          <w:rtl/>
        </w:rPr>
        <w:t xml:space="preserve"> של הנאשם,</w:t>
      </w:r>
      <w:r w:rsidR="00306884">
        <w:rPr>
          <w:rFonts w:cs="David" w:hint="cs"/>
          <w:sz w:val="24"/>
          <w:szCs w:val="24"/>
          <w:rtl/>
        </w:rPr>
        <w:t xml:space="preserve"> </w:t>
      </w:r>
      <w:r w:rsidR="0060769A" w:rsidRPr="00127B4B">
        <w:rPr>
          <w:rFonts w:cs="David" w:hint="cs"/>
          <w:sz w:val="24"/>
          <w:szCs w:val="24"/>
          <w:rtl/>
        </w:rPr>
        <w:t>אם נתצפת על מעשיו כמו בסרט אילם</w:t>
      </w:r>
      <w:r w:rsidR="0060769A" w:rsidRPr="00185034">
        <w:rPr>
          <w:rFonts w:cs="David" w:hint="cs"/>
          <w:sz w:val="24"/>
          <w:szCs w:val="24"/>
          <w:rtl/>
        </w:rPr>
        <w:t xml:space="preserve">. הדפסת השאלון ע"י </w:t>
      </w:r>
      <w:proofErr w:type="spellStart"/>
      <w:r w:rsidR="0060769A" w:rsidRPr="00185034">
        <w:rPr>
          <w:rFonts w:cs="David" w:hint="cs"/>
          <w:sz w:val="24"/>
          <w:szCs w:val="24"/>
          <w:rtl/>
        </w:rPr>
        <w:t>סקייל</w:t>
      </w:r>
      <w:r w:rsidR="00FC4647" w:rsidRPr="00185034">
        <w:rPr>
          <w:rFonts w:cs="David" w:hint="cs"/>
          <w:sz w:val="24"/>
          <w:szCs w:val="24"/>
          <w:rtl/>
        </w:rPr>
        <w:t>ר</w:t>
      </w:r>
      <w:proofErr w:type="spellEnd"/>
      <w:r w:rsidR="00FC4647">
        <w:rPr>
          <w:rFonts w:cs="David" w:hint="cs"/>
          <w:sz w:val="24"/>
          <w:szCs w:val="24"/>
          <w:rtl/>
        </w:rPr>
        <w:t xml:space="preserve"> ופתירת השאלון ע"י לידיה מראות באופן חד משמעי כי הן מתכננות לרמות בבחינה.</w:t>
      </w:r>
      <w:r w:rsidR="006068FE">
        <w:rPr>
          <w:rFonts w:cs="David" w:hint="cs"/>
          <w:sz w:val="24"/>
          <w:szCs w:val="24"/>
          <w:rtl/>
        </w:rPr>
        <w:t xml:space="preserve"> כמו כן ההגעה של הארבעה למקום המפ</w:t>
      </w:r>
      <w:r w:rsidR="00306884">
        <w:rPr>
          <w:rFonts w:cs="David" w:hint="cs"/>
          <w:sz w:val="24"/>
          <w:szCs w:val="24"/>
          <w:rtl/>
        </w:rPr>
        <w:t>גש מראה באופן חד משמעי על כוונתם</w:t>
      </w:r>
      <w:r w:rsidR="008F20F5">
        <w:rPr>
          <w:rFonts w:cs="David" w:hint="cs"/>
          <w:sz w:val="24"/>
          <w:szCs w:val="24"/>
          <w:rtl/>
        </w:rPr>
        <w:t>.</w:t>
      </w:r>
    </w:p>
    <w:p w:rsidR="000A6129" w:rsidRDefault="00E94D34" w:rsidP="00306884">
      <w:pPr>
        <w:spacing w:line="480" w:lineRule="auto"/>
        <w:rPr>
          <w:rFonts w:cs="David"/>
          <w:sz w:val="24"/>
          <w:szCs w:val="24"/>
          <w:rtl/>
        </w:rPr>
      </w:pPr>
      <w:r w:rsidRPr="00C165E9">
        <w:rPr>
          <w:rFonts w:cs="David" w:hint="cs"/>
          <w:sz w:val="24"/>
          <w:szCs w:val="24"/>
          <w:rtl/>
        </w:rPr>
        <w:t>4</w:t>
      </w:r>
      <w:r w:rsidR="000A6129" w:rsidRPr="00C165E9">
        <w:rPr>
          <w:rFonts w:cs="David" w:hint="cs"/>
          <w:sz w:val="24"/>
          <w:szCs w:val="24"/>
          <w:u w:val="single"/>
          <w:rtl/>
        </w:rPr>
        <w:t xml:space="preserve"> </w:t>
      </w:r>
      <w:r w:rsidRPr="00C165E9">
        <w:rPr>
          <w:rFonts w:cs="David" w:hint="cs"/>
          <w:b/>
          <w:bCs/>
          <w:sz w:val="24"/>
          <w:szCs w:val="24"/>
          <w:u w:val="single"/>
          <w:rtl/>
        </w:rPr>
        <w:t>.</w:t>
      </w:r>
      <w:r w:rsidR="000A6129" w:rsidRPr="00C165E9">
        <w:rPr>
          <w:rFonts w:cs="David" w:hint="cs"/>
          <w:b/>
          <w:bCs/>
          <w:sz w:val="24"/>
          <w:szCs w:val="24"/>
          <w:u w:val="single"/>
          <w:rtl/>
        </w:rPr>
        <w:t>מבחן תחילת הביצוע</w:t>
      </w:r>
      <w:r w:rsidR="000A6129" w:rsidRPr="00C165E9">
        <w:rPr>
          <w:rFonts w:cs="David" w:hint="cs"/>
          <w:sz w:val="24"/>
          <w:szCs w:val="24"/>
          <w:rtl/>
        </w:rPr>
        <w:t xml:space="preserve"> </w:t>
      </w:r>
      <w:r w:rsidR="000A6129" w:rsidRPr="00C165E9">
        <w:rPr>
          <w:rStyle w:val="a6"/>
          <w:rFonts w:cs="David"/>
          <w:sz w:val="24"/>
          <w:szCs w:val="24"/>
          <w:rtl/>
        </w:rPr>
        <w:footnoteReference w:id="5"/>
      </w:r>
      <w:r w:rsidR="00C165E9" w:rsidRPr="00C165E9">
        <w:rPr>
          <w:rFonts w:cs="David" w:hint="cs"/>
          <w:sz w:val="24"/>
          <w:szCs w:val="24"/>
          <w:rtl/>
        </w:rPr>
        <w:t>:</w:t>
      </w:r>
      <w:r w:rsidR="00306884">
        <w:rPr>
          <w:rFonts w:cs="David" w:hint="cs"/>
          <w:sz w:val="24"/>
          <w:szCs w:val="24"/>
          <w:rtl/>
        </w:rPr>
        <w:t xml:space="preserve"> ה</w:t>
      </w:r>
      <w:r w:rsidR="006068FE">
        <w:rPr>
          <w:rFonts w:cs="David" w:hint="cs"/>
          <w:sz w:val="24"/>
          <w:szCs w:val="24"/>
          <w:rtl/>
        </w:rPr>
        <w:t xml:space="preserve">תביעה תטען </w:t>
      </w:r>
      <w:r w:rsidR="007E73B4" w:rsidRPr="00127B4B">
        <w:rPr>
          <w:rFonts w:cs="David" w:hint="cs"/>
          <w:sz w:val="24"/>
          <w:szCs w:val="24"/>
          <w:rtl/>
        </w:rPr>
        <w:t xml:space="preserve"> </w:t>
      </w:r>
      <w:r w:rsidR="006068FE">
        <w:rPr>
          <w:rFonts w:cs="David" w:hint="cs"/>
          <w:sz w:val="24"/>
          <w:szCs w:val="24"/>
          <w:rtl/>
        </w:rPr>
        <w:t>ש</w:t>
      </w:r>
      <w:r w:rsidR="000A6129">
        <w:rPr>
          <w:rFonts w:cs="David" w:hint="cs"/>
          <w:sz w:val="24"/>
          <w:szCs w:val="24"/>
          <w:rtl/>
        </w:rPr>
        <w:t xml:space="preserve">נעשה </w:t>
      </w:r>
      <w:r w:rsidR="000A6129" w:rsidRPr="006068FE">
        <w:rPr>
          <w:rFonts w:cs="David" w:hint="cs"/>
          <w:sz w:val="24"/>
          <w:szCs w:val="24"/>
          <w:u w:val="single"/>
          <w:rtl/>
        </w:rPr>
        <w:t xml:space="preserve">הצעד האפקטיבי הראשון שמהווה חלק מחוליית מעשים לקראת ביצוע העבירה </w:t>
      </w:r>
      <w:r w:rsidR="000A6129">
        <w:rPr>
          <w:rFonts w:cs="David"/>
          <w:sz w:val="24"/>
          <w:szCs w:val="24"/>
          <w:rtl/>
        </w:rPr>
        <w:t>–</w:t>
      </w:r>
      <w:r w:rsidR="000A6129">
        <w:rPr>
          <w:rFonts w:cs="David" w:hint="cs"/>
          <w:sz w:val="24"/>
          <w:szCs w:val="24"/>
          <w:rtl/>
        </w:rPr>
        <w:t xml:space="preserve"> </w:t>
      </w:r>
      <w:r w:rsidR="006068FE" w:rsidRPr="00F63FB2">
        <w:rPr>
          <w:rFonts w:cs="David" w:hint="cs"/>
          <w:b/>
          <w:bCs/>
          <w:sz w:val="24"/>
          <w:szCs w:val="24"/>
          <w:rtl/>
        </w:rPr>
        <w:t>השגת השאלונ</w:t>
      </w:r>
      <w:r w:rsidR="00F63FB2">
        <w:rPr>
          <w:rFonts w:cs="David" w:hint="cs"/>
          <w:b/>
          <w:bCs/>
          <w:sz w:val="24"/>
          <w:szCs w:val="24"/>
          <w:rtl/>
        </w:rPr>
        <w:t xml:space="preserve">ים והחזקתם. </w:t>
      </w:r>
      <w:r w:rsidR="00F63FB2">
        <w:rPr>
          <w:rFonts w:cs="David" w:hint="cs"/>
          <w:sz w:val="24"/>
          <w:szCs w:val="24"/>
          <w:rtl/>
        </w:rPr>
        <w:t xml:space="preserve"> החוליה יכולה להיות גם בתחילת הביצוע</w:t>
      </w:r>
      <w:r w:rsidR="00F63FB2">
        <w:rPr>
          <w:rStyle w:val="a6"/>
          <w:rFonts w:cs="David"/>
          <w:sz w:val="24"/>
          <w:szCs w:val="24"/>
          <w:rtl/>
        </w:rPr>
        <w:footnoteReference w:id="6"/>
      </w:r>
      <w:r w:rsidR="00F63FB2">
        <w:rPr>
          <w:rFonts w:cs="David" w:hint="cs"/>
          <w:sz w:val="24"/>
          <w:szCs w:val="24"/>
          <w:rtl/>
        </w:rPr>
        <w:t xml:space="preserve">, ובמקרה זה החזקת השאלונים </w:t>
      </w:r>
      <w:r w:rsidR="00306884">
        <w:rPr>
          <w:rFonts w:cs="David" w:hint="cs"/>
          <w:sz w:val="24"/>
          <w:szCs w:val="24"/>
          <w:rtl/>
        </w:rPr>
        <w:t>היא חוליה בשרשרת פעולות ה</w:t>
      </w:r>
      <w:r w:rsidR="00F63FB2">
        <w:rPr>
          <w:rFonts w:cs="David" w:hint="cs"/>
          <w:sz w:val="24"/>
          <w:szCs w:val="24"/>
          <w:rtl/>
        </w:rPr>
        <w:t xml:space="preserve">מובילה באופן טבעי להשלמת </w:t>
      </w:r>
      <w:proofErr w:type="spellStart"/>
      <w:r w:rsidR="00F63FB2">
        <w:rPr>
          <w:rFonts w:cs="David" w:hint="cs"/>
          <w:sz w:val="24"/>
          <w:szCs w:val="24"/>
          <w:rtl/>
        </w:rPr>
        <w:t>היס"ע</w:t>
      </w:r>
      <w:proofErr w:type="spellEnd"/>
      <w:r w:rsidR="00F63FB2">
        <w:rPr>
          <w:rFonts w:cs="David" w:hint="cs"/>
          <w:sz w:val="24"/>
          <w:szCs w:val="24"/>
          <w:rtl/>
        </w:rPr>
        <w:t xml:space="preserve"> ולמרמה בבגרות</w:t>
      </w:r>
      <w:r w:rsidR="008F20F5">
        <w:rPr>
          <w:rFonts w:cs="David" w:hint="cs"/>
          <w:sz w:val="24"/>
          <w:szCs w:val="24"/>
          <w:rtl/>
        </w:rPr>
        <w:t xml:space="preserve"> </w:t>
      </w:r>
      <w:r w:rsidR="008F20F5">
        <w:rPr>
          <w:rFonts w:cs="David"/>
          <w:sz w:val="24"/>
          <w:szCs w:val="24"/>
          <w:rtl/>
        </w:rPr>
        <w:t>–</w:t>
      </w:r>
      <w:r w:rsidR="00732B26">
        <w:rPr>
          <w:rFonts w:cs="David" w:hint="cs"/>
          <w:sz w:val="24"/>
          <w:szCs w:val="24"/>
          <w:rtl/>
        </w:rPr>
        <w:t xml:space="preserve"> זהו פתרון</w:t>
      </w:r>
      <w:r w:rsidR="008F20F5">
        <w:rPr>
          <w:rFonts w:cs="David" w:hint="cs"/>
          <w:sz w:val="24"/>
          <w:szCs w:val="24"/>
          <w:rtl/>
        </w:rPr>
        <w:t xml:space="preserve"> קל </w:t>
      </w:r>
      <w:r w:rsidR="00732B26">
        <w:rPr>
          <w:rFonts w:cs="David" w:hint="cs"/>
          <w:sz w:val="24"/>
          <w:szCs w:val="24"/>
          <w:rtl/>
        </w:rPr>
        <w:t xml:space="preserve">ונגיש </w:t>
      </w:r>
      <w:r w:rsidR="008F20F5">
        <w:rPr>
          <w:rFonts w:cs="David" w:hint="cs"/>
          <w:sz w:val="24"/>
          <w:szCs w:val="24"/>
          <w:rtl/>
        </w:rPr>
        <w:t>להצלחה בבחינה לאלו שלא השקיעו בלימודים</w:t>
      </w:r>
      <w:r w:rsidR="00F63FB2">
        <w:rPr>
          <w:rFonts w:cs="David" w:hint="cs"/>
          <w:sz w:val="24"/>
          <w:szCs w:val="24"/>
          <w:rtl/>
        </w:rPr>
        <w:t>.</w:t>
      </w:r>
    </w:p>
    <w:p w:rsidR="00E94D34" w:rsidRDefault="00FF3269" w:rsidP="00E94D34">
      <w:pPr>
        <w:spacing w:line="480" w:lineRule="auto"/>
        <w:rPr>
          <w:rFonts w:cs="David"/>
          <w:b/>
          <w:bCs/>
          <w:sz w:val="24"/>
          <w:szCs w:val="24"/>
          <w:u w:val="single"/>
          <w:rtl/>
        </w:rPr>
      </w:pP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יס"נ</w:t>
      </w:r>
      <w:proofErr w:type="spellEnd"/>
      <w:r w:rsidR="007C07E8" w:rsidRPr="00FF3269">
        <w:rPr>
          <w:rFonts w:cs="David" w:hint="cs"/>
          <w:b/>
          <w:bCs/>
          <w:sz w:val="24"/>
          <w:szCs w:val="24"/>
          <w:rtl/>
        </w:rPr>
        <w:t>:</w:t>
      </w:r>
      <w:r w:rsidR="00E94D34">
        <w:rPr>
          <w:rFonts w:cs="David" w:hint="cs"/>
          <w:sz w:val="24"/>
          <w:szCs w:val="24"/>
          <w:rtl/>
        </w:rPr>
        <w:t xml:space="preserve"> נדרשת </w:t>
      </w:r>
      <w:r w:rsidR="00E94D34" w:rsidRPr="00B279ED">
        <w:rPr>
          <w:rFonts w:cs="David" w:hint="cs"/>
          <w:sz w:val="24"/>
          <w:szCs w:val="24"/>
          <w:rtl/>
        </w:rPr>
        <w:t>מחשבה פלילית</w:t>
      </w:r>
      <w:r w:rsidR="00E94D34" w:rsidRPr="00B279ED">
        <w:rPr>
          <w:rStyle w:val="a6"/>
          <w:rFonts w:cs="David"/>
          <w:sz w:val="24"/>
          <w:szCs w:val="24"/>
          <w:rtl/>
        </w:rPr>
        <w:footnoteReference w:id="7"/>
      </w:r>
      <w:r w:rsidR="00E94D34">
        <w:rPr>
          <w:rFonts w:cs="David" w:hint="cs"/>
          <w:sz w:val="24"/>
          <w:szCs w:val="24"/>
          <w:rtl/>
        </w:rPr>
        <w:t>:</w:t>
      </w:r>
      <w:r w:rsidR="00E94D34" w:rsidRPr="00B279ED">
        <w:rPr>
          <w:rFonts w:cs="David" w:hint="cs"/>
          <w:sz w:val="24"/>
          <w:szCs w:val="24"/>
          <w:rtl/>
        </w:rPr>
        <w:t xml:space="preserve"> </w:t>
      </w:r>
      <w:r w:rsidR="00E94D34" w:rsidRPr="00B279ED">
        <w:rPr>
          <w:rFonts w:cs="David" w:hint="cs"/>
          <w:b/>
          <w:bCs/>
          <w:sz w:val="24"/>
          <w:szCs w:val="24"/>
          <w:rtl/>
        </w:rPr>
        <w:t xml:space="preserve">מודעות </w:t>
      </w:r>
      <w:r w:rsidR="00E94D34" w:rsidRPr="00B279ED">
        <w:rPr>
          <w:rFonts w:cs="David" w:hint="cs"/>
          <w:sz w:val="24"/>
          <w:szCs w:val="24"/>
          <w:rtl/>
        </w:rPr>
        <w:t xml:space="preserve">לנסיבות, לטיב המעשה ולאפשרות גרימת התוצאה. במקרה דנן ארבעתם היו </w:t>
      </w:r>
      <w:r w:rsidR="00E94D34" w:rsidRPr="00B279ED">
        <w:rPr>
          <w:rFonts w:cs="David" w:hint="cs"/>
          <w:sz w:val="24"/>
          <w:szCs w:val="24"/>
          <w:u w:val="single"/>
          <w:rtl/>
        </w:rPr>
        <w:t xml:space="preserve">מודעים </w:t>
      </w:r>
      <w:r w:rsidR="0091340C">
        <w:rPr>
          <w:rFonts w:cs="David" w:hint="cs"/>
          <w:sz w:val="24"/>
          <w:szCs w:val="24"/>
          <w:rtl/>
        </w:rPr>
        <w:t xml:space="preserve">לכך שאם ייגשו לבגרות הם יציגו מצב כוזב שהם נבחנים ביושר </w:t>
      </w:r>
      <w:r w:rsidR="00434B92">
        <w:rPr>
          <w:rFonts w:cs="David" w:hint="cs"/>
          <w:sz w:val="24"/>
          <w:szCs w:val="24"/>
          <w:rtl/>
        </w:rPr>
        <w:t xml:space="preserve"> ושכתוצאה מכך הם ישיגו הצלחה בבחינה</w:t>
      </w:r>
      <w:r w:rsidR="00E94D34" w:rsidRPr="00B279ED">
        <w:rPr>
          <w:rFonts w:cs="David" w:hint="cs"/>
          <w:sz w:val="24"/>
          <w:szCs w:val="24"/>
          <w:rtl/>
        </w:rPr>
        <w:t xml:space="preserve">. כמו כן נדרש </w:t>
      </w:r>
      <w:r w:rsidR="00E94D34" w:rsidRPr="00E94D34">
        <w:rPr>
          <w:rFonts w:cs="David" w:hint="cs"/>
          <w:sz w:val="24"/>
          <w:szCs w:val="24"/>
          <w:u w:val="single"/>
          <w:rtl/>
        </w:rPr>
        <w:t xml:space="preserve">יסוד </w:t>
      </w:r>
      <w:r w:rsidR="00E94D34">
        <w:rPr>
          <w:rFonts w:cs="David" w:hint="cs"/>
          <w:sz w:val="24"/>
          <w:szCs w:val="24"/>
          <w:u w:val="single"/>
          <w:rtl/>
        </w:rPr>
        <w:t xml:space="preserve">נפשי </w:t>
      </w:r>
      <w:r w:rsidR="00E94D34" w:rsidRPr="00E94D34">
        <w:rPr>
          <w:rFonts w:cs="David" w:hint="cs"/>
          <w:sz w:val="24"/>
          <w:szCs w:val="24"/>
          <w:u w:val="single"/>
          <w:rtl/>
        </w:rPr>
        <w:t>חפצי</w:t>
      </w:r>
      <w:r w:rsidR="00E94D34" w:rsidRPr="00B279ED">
        <w:rPr>
          <w:rFonts w:cs="David" w:hint="cs"/>
          <w:sz w:val="24"/>
          <w:szCs w:val="24"/>
          <w:rtl/>
        </w:rPr>
        <w:t xml:space="preserve"> לתוצאה </w:t>
      </w:r>
      <w:r w:rsidR="00E94D34" w:rsidRPr="00B279ED">
        <w:rPr>
          <w:rFonts w:cs="David"/>
          <w:sz w:val="24"/>
          <w:szCs w:val="24"/>
          <w:rtl/>
        </w:rPr>
        <w:t>–</w:t>
      </w:r>
      <w:r w:rsidR="00E94D34" w:rsidRPr="00B279ED">
        <w:rPr>
          <w:rFonts w:cs="David" w:hint="cs"/>
          <w:sz w:val="24"/>
          <w:szCs w:val="24"/>
          <w:rtl/>
        </w:rPr>
        <w:t xml:space="preserve"> העבירה שותקת כך שנסתפק </w:t>
      </w:r>
      <w:r w:rsidR="00E94D34">
        <w:rPr>
          <w:rFonts w:cs="David" w:hint="cs"/>
          <w:sz w:val="24"/>
          <w:szCs w:val="24"/>
          <w:rtl/>
        </w:rPr>
        <w:t>בקלות דעת לא</w:t>
      </w:r>
      <w:r w:rsidR="001A55D8">
        <w:rPr>
          <w:rFonts w:cs="David" w:hint="cs"/>
          <w:sz w:val="24"/>
          <w:szCs w:val="24"/>
          <w:rtl/>
        </w:rPr>
        <w:t>פשרות גרימת התוצאה, במקרה דנן התביעה תטען שארבעתם רצו להצליח בבגרות.</w:t>
      </w:r>
      <w:r w:rsidR="00E94D34" w:rsidRPr="00B279ED">
        <w:rPr>
          <w:rFonts w:cs="David" w:hint="cs"/>
          <w:sz w:val="24"/>
          <w:szCs w:val="24"/>
          <w:rtl/>
        </w:rPr>
        <w:t xml:space="preserve"> נוסף על כך, כוון שמדובר על עבירת ניסיון נדרש יסוד נפשי מיוחד של </w:t>
      </w:r>
      <w:r w:rsidR="00E94D34" w:rsidRPr="00B279ED">
        <w:rPr>
          <w:rFonts w:cs="David" w:hint="cs"/>
          <w:sz w:val="24"/>
          <w:szCs w:val="24"/>
          <w:u w:val="single"/>
          <w:rtl/>
        </w:rPr>
        <w:t>מטרה</w:t>
      </w:r>
      <w:r w:rsidR="00E94D34" w:rsidRPr="00B279ED">
        <w:rPr>
          <w:rFonts w:cs="David" w:hint="cs"/>
          <w:sz w:val="24"/>
          <w:szCs w:val="24"/>
          <w:rtl/>
        </w:rPr>
        <w:t xml:space="preserve"> לבצע את העבירה</w:t>
      </w:r>
      <w:r w:rsidR="00E94D34">
        <w:rPr>
          <w:rStyle w:val="a6"/>
          <w:rFonts w:cs="David"/>
          <w:sz w:val="24"/>
          <w:szCs w:val="24"/>
          <w:rtl/>
        </w:rPr>
        <w:footnoteReference w:id="8"/>
      </w:r>
      <w:r w:rsidR="00E94D34" w:rsidRPr="00B279ED">
        <w:rPr>
          <w:rFonts w:cs="David" w:hint="cs"/>
          <w:sz w:val="24"/>
          <w:szCs w:val="24"/>
          <w:rtl/>
        </w:rPr>
        <w:t xml:space="preserve"> </w:t>
      </w:r>
      <w:r w:rsidR="00E94D34" w:rsidRPr="00B279ED">
        <w:rPr>
          <w:rFonts w:cs="David"/>
          <w:sz w:val="24"/>
          <w:szCs w:val="24"/>
          <w:rtl/>
        </w:rPr>
        <w:t>–</w:t>
      </w:r>
      <w:r w:rsidR="00E94D34" w:rsidRPr="00B279ED">
        <w:rPr>
          <w:rFonts w:cs="David" w:hint="cs"/>
          <w:sz w:val="24"/>
          <w:szCs w:val="24"/>
          <w:rtl/>
        </w:rPr>
        <w:t xml:space="preserve"> רצון להשלים את העביר</w:t>
      </w:r>
      <w:r w:rsidR="0083236D">
        <w:rPr>
          <w:rFonts w:cs="David" w:hint="cs"/>
          <w:sz w:val="24"/>
          <w:szCs w:val="24"/>
          <w:rtl/>
        </w:rPr>
        <w:t>ה המוגמרת על כל יסודותיה. התביעה</w:t>
      </w:r>
      <w:r w:rsidR="00E94D34" w:rsidRPr="00B279ED">
        <w:rPr>
          <w:rFonts w:cs="David" w:hint="cs"/>
          <w:sz w:val="24"/>
          <w:szCs w:val="24"/>
          <w:rtl/>
        </w:rPr>
        <w:t xml:space="preserve"> תטען שיסוד זה מתקיים, כי כאמור ארבעתם רצו לה</w:t>
      </w:r>
      <w:r w:rsidR="0091340C">
        <w:rPr>
          <w:rFonts w:cs="David" w:hint="cs"/>
          <w:sz w:val="24"/>
          <w:szCs w:val="24"/>
          <w:rtl/>
        </w:rPr>
        <w:t>צליח בבגרות תוך שימוש בשאלונים, קרי, ב</w:t>
      </w:r>
      <w:r w:rsidR="00E94D34" w:rsidRPr="00B279ED">
        <w:rPr>
          <w:rFonts w:cs="David" w:hint="cs"/>
          <w:sz w:val="24"/>
          <w:szCs w:val="24"/>
          <w:rtl/>
        </w:rPr>
        <w:t xml:space="preserve">מרמה. </w:t>
      </w:r>
      <w:r w:rsidR="00E94D34">
        <w:rPr>
          <w:rFonts w:cs="David" w:hint="cs"/>
          <w:sz w:val="24"/>
          <w:szCs w:val="24"/>
          <w:rtl/>
        </w:rPr>
        <w:t xml:space="preserve"> </w:t>
      </w:r>
    </w:p>
    <w:p w:rsidR="00E94D34" w:rsidRDefault="00E94D34" w:rsidP="00185034">
      <w:pPr>
        <w:spacing w:line="480" w:lineRule="auto"/>
        <w:rPr>
          <w:rFonts w:cs="David"/>
          <w:b/>
          <w:bCs/>
          <w:color w:val="FF0000"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טענות ה</w:t>
      </w:r>
      <w:r w:rsidR="00221F8E">
        <w:rPr>
          <w:rFonts w:cs="David" w:hint="cs"/>
          <w:b/>
          <w:bCs/>
          <w:sz w:val="24"/>
          <w:szCs w:val="24"/>
          <w:u w:val="single"/>
          <w:rtl/>
        </w:rPr>
        <w:t>הגנה</w:t>
      </w:r>
      <w:r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="00756614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952BE7" w:rsidRPr="00185034" w:rsidRDefault="00185034" w:rsidP="0083236D">
      <w:pPr>
        <w:spacing w:line="480" w:lineRule="auto"/>
        <w:rPr>
          <w:rFonts w:cs="David"/>
          <w:sz w:val="24"/>
          <w:szCs w:val="24"/>
          <w:rtl/>
        </w:rPr>
      </w:pPr>
      <w:r w:rsidRPr="00185034">
        <w:rPr>
          <w:rFonts w:cs="David" w:hint="cs"/>
          <w:sz w:val="24"/>
          <w:szCs w:val="24"/>
          <w:rtl/>
        </w:rPr>
        <w:t>הרביעייה תבקש להשתמש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במבחן המעשה האחרון</w:t>
      </w:r>
      <w:r>
        <w:rPr>
          <w:rStyle w:val="a6"/>
          <w:rFonts w:cs="David"/>
          <w:b/>
          <w:bCs/>
          <w:sz w:val="24"/>
          <w:szCs w:val="24"/>
          <w:u w:val="single"/>
          <w:rtl/>
        </w:rPr>
        <w:footnoteReference w:id="9"/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על פיו יש להפליל רק על ניסיון מוגמר. במקרה דנן לא נעשה המעשה האחרון שכן הבנות לא ניגשו לבחינה וה</w:t>
      </w:r>
      <w:r w:rsidR="00952BE7">
        <w:rPr>
          <w:rFonts w:cs="David" w:hint="cs"/>
          <w:sz w:val="24"/>
          <w:szCs w:val="24"/>
          <w:rtl/>
        </w:rPr>
        <w:t>אנק ניגש לבחינה חדשה</w:t>
      </w:r>
      <w:r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b/>
          <w:bCs/>
          <w:sz w:val="24"/>
          <w:szCs w:val="24"/>
          <w:rtl/>
        </w:rPr>
        <w:t xml:space="preserve">מנגד </w:t>
      </w:r>
      <w:r>
        <w:rPr>
          <w:rFonts w:cs="David" w:hint="cs"/>
          <w:sz w:val="24"/>
          <w:szCs w:val="24"/>
          <w:rtl/>
        </w:rPr>
        <w:t xml:space="preserve"> תטען התביעה שמבחן זה נדחה בפסיקה. </w:t>
      </w:r>
    </w:p>
    <w:p w:rsidR="00FB25F8" w:rsidRPr="004016DF" w:rsidRDefault="00E94D34" w:rsidP="002A1011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האנק:</w:t>
      </w:r>
    </w:p>
    <w:p w:rsidR="002A1011" w:rsidRDefault="00FB25F8" w:rsidP="001F0124">
      <w:pPr>
        <w:spacing w:line="480" w:lineRule="auto"/>
        <w:rPr>
          <w:rFonts w:cs="David"/>
          <w:sz w:val="24"/>
          <w:szCs w:val="24"/>
          <w:rtl/>
        </w:rPr>
      </w:pPr>
      <w:r w:rsidRPr="002A1011">
        <w:rPr>
          <w:rFonts w:cs="David" w:hint="cs"/>
          <w:sz w:val="24"/>
          <w:szCs w:val="24"/>
          <w:u w:val="single"/>
          <w:rtl/>
        </w:rPr>
        <w:t xml:space="preserve"> </w:t>
      </w:r>
      <w:r w:rsidR="00C138A9" w:rsidRPr="002A1011">
        <w:rPr>
          <w:rFonts w:cs="David" w:hint="cs"/>
          <w:sz w:val="24"/>
          <w:szCs w:val="24"/>
          <w:u w:val="single"/>
          <w:rtl/>
        </w:rPr>
        <w:t>היסוד העובדתי:</w:t>
      </w:r>
      <w:r w:rsidR="00C138A9">
        <w:rPr>
          <w:rFonts w:cs="David" w:hint="cs"/>
          <w:sz w:val="24"/>
          <w:szCs w:val="24"/>
          <w:rtl/>
        </w:rPr>
        <w:t xml:space="preserve"> </w:t>
      </w:r>
      <w:r w:rsidR="00423F0C">
        <w:rPr>
          <w:rFonts w:cs="David" w:hint="cs"/>
          <w:sz w:val="24"/>
          <w:szCs w:val="24"/>
          <w:rtl/>
        </w:rPr>
        <w:t xml:space="preserve">האנק </w:t>
      </w:r>
      <w:r w:rsidR="00952BE7">
        <w:rPr>
          <w:rFonts w:cs="David" w:hint="cs"/>
          <w:sz w:val="24"/>
          <w:szCs w:val="24"/>
          <w:rtl/>
        </w:rPr>
        <w:t xml:space="preserve">יטען שמבחן הקרבה לא מתקיים </w:t>
      </w:r>
      <w:r w:rsidR="00952BE7">
        <w:rPr>
          <w:rFonts w:cs="David"/>
          <w:sz w:val="24"/>
          <w:szCs w:val="24"/>
          <w:rtl/>
        </w:rPr>
        <w:t>–</w:t>
      </w:r>
      <w:r w:rsidR="00952BE7">
        <w:rPr>
          <w:rFonts w:cs="David" w:hint="cs"/>
          <w:sz w:val="24"/>
          <w:szCs w:val="24"/>
          <w:rtl/>
        </w:rPr>
        <w:t xml:space="preserve"> מבחינה כמותית ואיכותית נותרו לו עוד פעולות רבות עד ביצוע העבירה</w:t>
      </w:r>
      <w:r w:rsidR="0006471A">
        <w:rPr>
          <w:rFonts w:cs="David" w:hint="cs"/>
          <w:sz w:val="24"/>
          <w:szCs w:val="24"/>
          <w:rtl/>
        </w:rPr>
        <w:t xml:space="preserve">. </w:t>
      </w:r>
      <w:r w:rsidR="002F3412">
        <w:rPr>
          <w:rFonts w:cs="David" w:hint="cs"/>
          <w:sz w:val="24"/>
          <w:szCs w:val="24"/>
          <w:rtl/>
        </w:rPr>
        <w:t>הוא</w:t>
      </w:r>
      <w:r w:rsidR="0006471A">
        <w:rPr>
          <w:rFonts w:cs="David" w:hint="cs"/>
          <w:sz w:val="24"/>
          <w:szCs w:val="24"/>
          <w:rtl/>
        </w:rPr>
        <w:t xml:space="preserve"> לא </w:t>
      </w:r>
      <w:r w:rsidR="0006471A" w:rsidRPr="0006471A">
        <w:rPr>
          <w:rFonts w:cs="David" w:hint="cs"/>
          <w:sz w:val="24"/>
          <w:szCs w:val="24"/>
          <w:u w:val="single"/>
          <w:rtl/>
        </w:rPr>
        <w:t xml:space="preserve">ביקש או הסכים </w:t>
      </w:r>
      <w:r w:rsidR="0006471A" w:rsidRPr="0006471A">
        <w:rPr>
          <w:rFonts w:cs="David" w:hint="cs"/>
          <w:sz w:val="24"/>
          <w:szCs w:val="24"/>
          <w:rtl/>
        </w:rPr>
        <w:t>לקבל</w:t>
      </w:r>
      <w:r w:rsidR="0006471A">
        <w:rPr>
          <w:rFonts w:cs="David" w:hint="cs"/>
          <w:sz w:val="24"/>
          <w:szCs w:val="24"/>
          <w:rtl/>
        </w:rPr>
        <w:t xml:space="preserve"> את המייל, </w:t>
      </w:r>
      <w:r w:rsidR="002F3412">
        <w:rPr>
          <w:rFonts w:cs="David" w:hint="cs"/>
          <w:sz w:val="24"/>
          <w:szCs w:val="24"/>
          <w:rtl/>
        </w:rPr>
        <w:t xml:space="preserve">לא </w:t>
      </w:r>
      <w:r w:rsidR="006F3171">
        <w:rPr>
          <w:rFonts w:cs="David" w:hint="cs"/>
          <w:sz w:val="24"/>
          <w:szCs w:val="24"/>
          <w:rtl/>
        </w:rPr>
        <w:t>הדפיס אותו ול</w:t>
      </w:r>
      <w:r w:rsidR="002F3412">
        <w:rPr>
          <w:rFonts w:cs="David" w:hint="cs"/>
          <w:sz w:val="24"/>
          <w:szCs w:val="24"/>
          <w:rtl/>
        </w:rPr>
        <w:t xml:space="preserve">א פתר אותו. </w:t>
      </w:r>
      <w:r w:rsidR="0006471A">
        <w:rPr>
          <w:rFonts w:cs="David" w:hint="cs"/>
          <w:sz w:val="24"/>
          <w:szCs w:val="24"/>
          <w:rtl/>
        </w:rPr>
        <w:t xml:space="preserve"> המפגש ב</w:t>
      </w:r>
      <w:r w:rsidR="002F3412">
        <w:rPr>
          <w:rFonts w:cs="David" w:hint="cs"/>
          <w:sz w:val="24"/>
          <w:szCs w:val="24"/>
          <w:rtl/>
        </w:rPr>
        <w:t xml:space="preserve">ביתה של </w:t>
      </w:r>
      <w:proofErr w:type="spellStart"/>
      <w:r w:rsidR="002F3412">
        <w:rPr>
          <w:rFonts w:cs="David" w:hint="cs"/>
          <w:sz w:val="24"/>
          <w:szCs w:val="24"/>
          <w:rtl/>
        </w:rPr>
        <w:t>סקיילר</w:t>
      </w:r>
      <w:proofErr w:type="spellEnd"/>
      <w:r w:rsidR="002F3412">
        <w:rPr>
          <w:rFonts w:cs="David" w:hint="cs"/>
          <w:sz w:val="24"/>
          <w:szCs w:val="24"/>
          <w:rtl/>
        </w:rPr>
        <w:t xml:space="preserve"> לא מעיד</w:t>
      </w:r>
      <w:r w:rsidR="0006471A">
        <w:rPr>
          <w:rFonts w:cs="David" w:hint="cs"/>
          <w:sz w:val="24"/>
          <w:szCs w:val="24"/>
          <w:rtl/>
        </w:rPr>
        <w:t xml:space="preserve"> על קרבה לביצוע העבירה, שכן הבנות נוהגות </w:t>
      </w:r>
      <w:r w:rsidR="0006471A">
        <w:rPr>
          <w:rFonts w:cs="David" w:hint="cs"/>
          <w:sz w:val="24"/>
          <w:szCs w:val="24"/>
          <w:rtl/>
        </w:rPr>
        <w:lastRenderedPageBreak/>
        <w:t>להתכנס אצלה בבקרים באופן קבוע</w:t>
      </w:r>
      <w:r w:rsidR="003E652B">
        <w:rPr>
          <w:rFonts w:cs="David" w:hint="cs"/>
          <w:sz w:val="24"/>
          <w:szCs w:val="24"/>
          <w:rtl/>
        </w:rPr>
        <w:t xml:space="preserve"> וטבעי שיצטרף לבת זוגו</w:t>
      </w:r>
      <w:r w:rsidR="002F3412">
        <w:rPr>
          <w:rFonts w:cs="David" w:hint="cs"/>
          <w:sz w:val="24"/>
          <w:szCs w:val="24"/>
          <w:rtl/>
        </w:rPr>
        <w:t xml:space="preserve"> למפגש חברתי</w:t>
      </w:r>
      <w:r w:rsidR="0006471A">
        <w:rPr>
          <w:rFonts w:cs="David" w:hint="cs"/>
          <w:sz w:val="24"/>
          <w:szCs w:val="24"/>
          <w:rtl/>
        </w:rPr>
        <w:t xml:space="preserve">. </w:t>
      </w:r>
      <w:r w:rsidR="002F3412">
        <w:rPr>
          <w:rFonts w:cs="David" w:hint="cs"/>
          <w:sz w:val="24"/>
          <w:szCs w:val="24"/>
          <w:rtl/>
        </w:rPr>
        <w:t xml:space="preserve">העובדה </w:t>
      </w:r>
      <w:proofErr w:type="spellStart"/>
      <w:r w:rsidR="002F3412">
        <w:rPr>
          <w:rFonts w:cs="David" w:hint="cs"/>
          <w:sz w:val="24"/>
          <w:szCs w:val="24"/>
          <w:rtl/>
        </w:rPr>
        <w:t>שסקיילר</w:t>
      </w:r>
      <w:proofErr w:type="spellEnd"/>
      <w:r w:rsidR="002F3412">
        <w:rPr>
          <w:rFonts w:cs="David" w:hint="cs"/>
          <w:sz w:val="24"/>
          <w:szCs w:val="24"/>
          <w:rtl/>
        </w:rPr>
        <w:t xml:space="preserve"> גרה </w:t>
      </w:r>
      <w:r w:rsidR="0006471A">
        <w:rPr>
          <w:rFonts w:cs="David" w:hint="cs"/>
          <w:sz w:val="24"/>
          <w:szCs w:val="24"/>
          <w:rtl/>
        </w:rPr>
        <w:t xml:space="preserve">סמוך לביה"ס היא </w:t>
      </w:r>
      <w:r w:rsidR="0006471A" w:rsidRPr="0006471A">
        <w:rPr>
          <w:rFonts w:cs="David" w:hint="cs"/>
          <w:b/>
          <w:bCs/>
          <w:sz w:val="24"/>
          <w:szCs w:val="24"/>
          <w:rtl/>
        </w:rPr>
        <w:t xml:space="preserve">מקרית </w:t>
      </w:r>
      <w:r w:rsidR="0006471A">
        <w:rPr>
          <w:rFonts w:cs="David" w:hint="cs"/>
          <w:sz w:val="24"/>
          <w:szCs w:val="24"/>
          <w:rtl/>
        </w:rPr>
        <w:t xml:space="preserve">ואין לראות בהגעתו </w:t>
      </w:r>
      <w:r w:rsidR="0006471A" w:rsidRPr="0006471A">
        <w:rPr>
          <w:rFonts w:cs="David" w:hint="cs"/>
          <w:sz w:val="24"/>
          <w:szCs w:val="24"/>
          <w:u w:val="single"/>
          <w:rtl/>
        </w:rPr>
        <w:t>פעולה חד משמעית</w:t>
      </w:r>
      <w:r w:rsidR="0006471A" w:rsidRPr="0006471A">
        <w:rPr>
          <w:rFonts w:cs="David" w:hint="cs"/>
          <w:sz w:val="24"/>
          <w:szCs w:val="24"/>
          <w:rtl/>
        </w:rPr>
        <w:t xml:space="preserve"> המעידה על כוונתו לבצע את העבירה.</w:t>
      </w:r>
      <w:r w:rsidR="00423F0C">
        <w:rPr>
          <w:rFonts w:cs="David" w:hint="cs"/>
          <w:sz w:val="24"/>
          <w:szCs w:val="24"/>
          <w:rtl/>
        </w:rPr>
        <w:t xml:space="preserve"> כמו כן </w:t>
      </w:r>
      <w:r w:rsidR="00CE1901">
        <w:rPr>
          <w:rFonts w:cs="David" w:hint="cs"/>
          <w:sz w:val="24"/>
          <w:szCs w:val="24"/>
          <w:rtl/>
        </w:rPr>
        <w:t>לא ניתן להצביע על שום מעשה שעשה לשם תחילת ביצוע העבירה.</w:t>
      </w:r>
      <w:r w:rsidR="0006471A" w:rsidRPr="0006471A">
        <w:rPr>
          <w:rFonts w:cs="David" w:hint="cs"/>
          <w:sz w:val="24"/>
          <w:szCs w:val="24"/>
          <w:rtl/>
        </w:rPr>
        <w:t xml:space="preserve"> </w:t>
      </w:r>
      <w:r w:rsidR="00974F97" w:rsidRPr="00974F97">
        <w:rPr>
          <w:rFonts w:cs="David" w:hint="cs"/>
          <w:sz w:val="24"/>
          <w:szCs w:val="24"/>
          <w:rtl/>
        </w:rPr>
        <w:t>מנגד</w:t>
      </w:r>
      <w:r w:rsidR="00974F97">
        <w:rPr>
          <w:rFonts w:cs="David" w:hint="cs"/>
          <w:sz w:val="24"/>
          <w:szCs w:val="24"/>
          <w:rtl/>
        </w:rPr>
        <w:t xml:space="preserve"> תטען התביעה </w:t>
      </w:r>
      <w:r w:rsidR="00AC27C0">
        <w:rPr>
          <w:rFonts w:cs="David" w:hint="cs"/>
          <w:sz w:val="24"/>
          <w:szCs w:val="24"/>
          <w:rtl/>
        </w:rPr>
        <w:t>ש</w:t>
      </w:r>
      <w:r w:rsidR="00E94D34">
        <w:rPr>
          <w:rFonts w:cs="David" w:hint="cs"/>
          <w:sz w:val="24"/>
          <w:szCs w:val="24"/>
          <w:rtl/>
        </w:rPr>
        <w:t xml:space="preserve">האנק לא נוהג להצטרף למפגשי השלישייה </w:t>
      </w:r>
      <w:r w:rsidR="00974F97">
        <w:rPr>
          <w:rFonts w:cs="David" w:hint="cs"/>
          <w:sz w:val="24"/>
          <w:szCs w:val="24"/>
          <w:rtl/>
        </w:rPr>
        <w:t>(</w:t>
      </w:r>
      <w:r w:rsidR="00E94D34">
        <w:rPr>
          <w:rFonts w:cs="David" w:hint="cs"/>
          <w:sz w:val="24"/>
          <w:szCs w:val="24"/>
          <w:rtl/>
        </w:rPr>
        <w:t>כוון שהוא לא מעשן</w:t>
      </w:r>
      <w:r w:rsidR="00974F97">
        <w:rPr>
          <w:rFonts w:cs="David" w:hint="cs"/>
          <w:sz w:val="24"/>
          <w:szCs w:val="24"/>
          <w:rtl/>
        </w:rPr>
        <w:t>), כך שהגעתו למקום</w:t>
      </w:r>
      <w:r w:rsidR="00E94D34">
        <w:rPr>
          <w:rFonts w:cs="David" w:hint="cs"/>
          <w:sz w:val="24"/>
          <w:szCs w:val="24"/>
          <w:rtl/>
        </w:rPr>
        <w:t xml:space="preserve"> אינ</w:t>
      </w:r>
      <w:r w:rsidR="00974F97">
        <w:rPr>
          <w:rFonts w:cs="David" w:hint="cs"/>
          <w:sz w:val="24"/>
          <w:szCs w:val="24"/>
          <w:rtl/>
        </w:rPr>
        <w:t>נ</w:t>
      </w:r>
      <w:r w:rsidR="0088224D">
        <w:rPr>
          <w:rFonts w:cs="David" w:hint="cs"/>
          <w:sz w:val="24"/>
          <w:szCs w:val="24"/>
          <w:rtl/>
        </w:rPr>
        <w:t>ה דבר שבשגרה הנעשה בתמימות</w:t>
      </w:r>
      <w:r w:rsidR="006A3131">
        <w:rPr>
          <w:rFonts w:cs="David" w:hint="cs"/>
          <w:sz w:val="24"/>
          <w:szCs w:val="24"/>
          <w:rtl/>
        </w:rPr>
        <w:t>. קבלת המייל והגעה למקום המפגש שבו נמצא השאלון המ</w:t>
      </w:r>
      <w:r w:rsidR="00974F97">
        <w:rPr>
          <w:rFonts w:cs="David" w:hint="cs"/>
          <w:sz w:val="24"/>
          <w:szCs w:val="24"/>
          <w:rtl/>
        </w:rPr>
        <w:t xml:space="preserve">ודפס מהווה הסכמה שבשתיקה לקבלת </w:t>
      </w:r>
      <w:r w:rsidR="006A3131">
        <w:rPr>
          <w:rFonts w:cs="David" w:hint="cs"/>
          <w:sz w:val="24"/>
          <w:szCs w:val="24"/>
          <w:rtl/>
        </w:rPr>
        <w:t>הצלחה בבגרות במרמה</w:t>
      </w:r>
      <w:r w:rsidR="00423F0C">
        <w:rPr>
          <w:rFonts w:cs="David" w:hint="cs"/>
          <w:sz w:val="24"/>
          <w:szCs w:val="24"/>
          <w:rtl/>
        </w:rPr>
        <w:t>, וזו נעצרה רק בשל החלפת השאלונים</w:t>
      </w:r>
      <w:r w:rsidR="00E94D34">
        <w:rPr>
          <w:rFonts w:cs="David" w:hint="cs"/>
          <w:sz w:val="24"/>
          <w:szCs w:val="24"/>
          <w:rtl/>
        </w:rPr>
        <w:t>.</w:t>
      </w:r>
      <w:r w:rsidR="00931461">
        <w:rPr>
          <w:rFonts w:cs="David" w:hint="cs"/>
          <w:sz w:val="24"/>
          <w:szCs w:val="24"/>
          <w:rtl/>
        </w:rPr>
        <w:t xml:space="preserve"> </w:t>
      </w:r>
      <w:r w:rsidR="002A1011">
        <w:rPr>
          <w:rFonts w:cs="David" w:hint="cs"/>
          <w:sz w:val="24"/>
          <w:szCs w:val="24"/>
          <w:rtl/>
        </w:rPr>
        <w:t xml:space="preserve">האנק יטען שלא </w:t>
      </w:r>
      <w:r w:rsidR="002A1011" w:rsidRPr="00974F97">
        <w:rPr>
          <w:rFonts w:cs="David" w:hint="cs"/>
          <w:sz w:val="24"/>
          <w:szCs w:val="24"/>
          <w:u w:val="single"/>
          <w:rtl/>
        </w:rPr>
        <w:t xml:space="preserve">מתקיים בו </w:t>
      </w:r>
      <w:r w:rsidR="002A1011">
        <w:rPr>
          <w:rFonts w:cs="David" w:hint="cs"/>
          <w:sz w:val="24"/>
          <w:szCs w:val="24"/>
          <w:u w:val="single"/>
          <w:rtl/>
        </w:rPr>
        <w:t xml:space="preserve">היסוד הנפשי הנדרש </w:t>
      </w:r>
      <w:r w:rsidR="002A1011">
        <w:rPr>
          <w:rFonts w:cs="David"/>
          <w:sz w:val="24"/>
          <w:szCs w:val="24"/>
          <w:rtl/>
        </w:rPr>
        <w:t>–</w:t>
      </w:r>
      <w:r w:rsidR="002A1011">
        <w:rPr>
          <w:rFonts w:cs="David" w:hint="cs"/>
          <w:sz w:val="24"/>
          <w:szCs w:val="24"/>
          <w:rtl/>
        </w:rPr>
        <w:t xml:space="preserve"> לא הייתה לו מודעות לטיב המעשה שעתיד להתבצע </w:t>
      </w:r>
      <w:r w:rsidR="002A1011">
        <w:rPr>
          <w:rFonts w:cs="David"/>
          <w:sz w:val="24"/>
          <w:szCs w:val="24"/>
          <w:rtl/>
        </w:rPr>
        <w:t>–</w:t>
      </w:r>
      <w:r w:rsidR="002A1011">
        <w:rPr>
          <w:rFonts w:cs="David" w:hint="cs"/>
          <w:sz w:val="24"/>
          <w:szCs w:val="24"/>
          <w:rtl/>
        </w:rPr>
        <w:t xml:space="preserve"> הוא לא ביקש או הסכים לקבל את המייל, ויטען שלא היה מודע לתוכן המייל או לתוכנית הבנות. </w:t>
      </w:r>
      <w:r w:rsidR="002A1011">
        <w:rPr>
          <w:rFonts w:cs="David" w:hint="cs"/>
          <w:b/>
          <w:bCs/>
          <w:sz w:val="24"/>
          <w:szCs w:val="24"/>
          <w:rtl/>
        </w:rPr>
        <w:t xml:space="preserve">מנגד </w:t>
      </w:r>
      <w:r w:rsidR="002A1011">
        <w:rPr>
          <w:rFonts w:cs="David" w:hint="cs"/>
          <w:sz w:val="24"/>
          <w:szCs w:val="24"/>
          <w:rtl/>
        </w:rPr>
        <w:t xml:space="preserve"> תטען התביעה שכותרת המייל (שאלוני בחינת בגרות במתמטיקה) היא מעוררת חשד, וכוון שהאנק נמנע מלברר חשד זה, ניתן לייחס לו </w:t>
      </w:r>
      <w:r w:rsidR="002A1011" w:rsidRPr="00C94313">
        <w:rPr>
          <w:rFonts w:cs="David" w:hint="cs"/>
          <w:sz w:val="24"/>
          <w:szCs w:val="24"/>
          <w:u w:val="single"/>
          <w:rtl/>
        </w:rPr>
        <w:t>עצימת עיניים</w:t>
      </w:r>
      <w:r w:rsidR="002A1011">
        <w:rPr>
          <w:rStyle w:val="a6"/>
          <w:rFonts w:cs="David"/>
          <w:sz w:val="24"/>
          <w:szCs w:val="24"/>
          <w:rtl/>
        </w:rPr>
        <w:footnoteReference w:id="10"/>
      </w:r>
      <w:r w:rsidR="002A1011">
        <w:rPr>
          <w:rFonts w:cs="David" w:hint="cs"/>
          <w:sz w:val="24"/>
          <w:szCs w:val="24"/>
          <w:rtl/>
        </w:rPr>
        <w:t xml:space="preserve"> ולראותו כמי שהייתה לו מודעות </w:t>
      </w:r>
      <w:r w:rsidR="002A1011" w:rsidRPr="00512D41">
        <w:rPr>
          <w:rFonts w:cs="David" w:hint="cs"/>
          <w:sz w:val="24"/>
          <w:szCs w:val="24"/>
          <w:rtl/>
        </w:rPr>
        <w:t>.</w:t>
      </w:r>
      <w:r w:rsidR="002A1011">
        <w:rPr>
          <w:rFonts w:cs="David" w:hint="cs"/>
          <w:sz w:val="24"/>
          <w:szCs w:val="24"/>
          <w:rtl/>
        </w:rPr>
        <w:t xml:space="preserve">  האנק יטען ש</w:t>
      </w:r>
      <w:r w:rsidR="001C60A7">
        <w:rPr>
          <w:rFonts w:cs="David" w:hint="cs"/>
          <w:sz w:val="24"/>
          <w:szCs w:val="24"/>
          <w:rtl/>
        </w:rPr>
        <w:t xml:space="preserve">החלת עצימת </w:t>
      </w:r>
      <w:r w:rsidR="00AF222E">
        <w:rPr>
          <w:rFonts w:cs="David" w:hint="cs"/>
          <w:sz w:val="24"/>
          <w:szCs w:val="24"/>
          <w:rtl/>
        </w:rPr>
        <w:t>עיניים</w:t>
      </w:r>
      <w:r w:rsidR="001C60A7">
        <w:rPr>
          <w:rFonts w:cs="David" w:hint="cs"/>
          <w:sz w:val="24"/>
          <w:szCs w:val="24"/>
          <w:rtl/>
        </w:rPr>
        <w:t xml:space="preserve"> במקרה דנן (עבירת ניסיון, כשעוד לא עשה מעשה שממנו יכול וצריך </w:t>
      </w:r>
      <w:r w:rsidR="00AF222E">
        <w:rPr>
          <w:rFonts w:cs="David" w:hint="cs"/>
          <w:sz w:val="24"/>
          <w:szCs w:val="24"/>
          <w:rtl/>
        </w:rPr>
        <w:t xml:space="preserve">היה להימנע כוון שלא בירר) </w:t>
      </w:r>
      <w:r w:rsidR="002A1011">
        <w:rPr>
          <w:rFonts w:cs="David" w:hint="cs"/>
          <w:sz w:val="24"/>
          <w:szCs w:val="24"/>
          <w:rtl/>
        </w:rPr>
        <w:t xml:space="preserve">מהווה הרחבת יתר של הדין הפלילי ומשיקולי מדיניות משפטית אין לאפשר זאת. </w:t>
      </w:r>
      <w:r w:rsidR="006A49C7">
        <w:rPr>
          <w:rFonts w:cs="David" w:hint="cs"/>
          <w:sz w:val="24"/>
          <w:szCs w:val="24"/>
          <w:rtl/>
        </w:rPr>
        <w:t>עוד</w:t>
      </w:r>
      <w:r w:rsidR="00281714">
        <w:rPr>
          <w:rFonts w:cs="David" w:hint="cs"/>
          <w:sz w:val="24"/>
          <w:szCs w:val="24"/>
          <w:rtl/>
        </w:rPr>
        <w:t xml:space="preserve"> יטען שבעבירת ניסיון </w:t>
      </w:r>
      <w:r w:rsidR="006A49C7">
        <w:rPr>
          <w:rFonts w:cs="David" w:hint="cs"/>
          <w:sz w:val="24"/>
          <w:szCs w:val="24"/>
          <w:rtl/>
        </w:rPr>
        <w:t xml:space="preserve"> נדרש</w:t>
      </w:r>
      <w:r w:rsidR="00281714">
        <w:rPr>
          <w:rFonts w:cs="David" w:hint="cs"/>
          <w:sz w:val="24"/>
          <w:szCs w:val="24"/>
          <w:rtl/>
        </w:rPr>
        <w:t xml:space="preserve"> גם </w:t>
      </w:r>
      <w:r w:rsidR="006A49C7">
        <w:rPr>
          <w:rFonts w:cs="David" w:hint="cs"/>
          <w:sz w:val="24"/>
          <w:szCs w:val="24"/>
          <w:rtl/>
        </w:rPr>
        <w:t xml:space="preserve">יסוד נפשי חפצי נוסף של </w:t>
      </w:r>
      <w:r w:rsidR="00281714" w:rsidRPr="002A1011">
        <w:rPr>
          <w:rFonts w:cs="David" w:hint="cs"/>
          <w:sz w:val="24"/>
          <w:szCs w:val="24"/>
          <w:u w:val="single"/>
          <w:rtl/>
        </w:rPr>
        <w:t>מטרה</w:t>
      </w:r>
      <w:r w:rsidR="00281714">
        <w:rPr>
          <w:rFonts w:cs="David" w:hint="cs"/>
          <w:sz w:val="24"/>
          <w:szCs w:val="24"/>
          <w:rtl/>
        </w:rPr>
        <w:t xml:space="preserve"> </w:t>
      </w:r>
      <w:r w:rsidR="006A49C7">
        <w:rPr>
          <w:rFonts w:cs="David" w:hint="cs"/>
          <w:sz w:val="24"/>
          <w:szCs w:val="24"/>
          <w:rtl/>
        </w:rPr>
        <w:t>להשלים את העבירה</w:t>
      </w:r>
      <w:r w:rsidR="005E7077">
        <w:rPr>
          <w:rFonts w:cs="David" w:hint="cs"/>
          <w:sz w:val="24"/>
          <w:szCs w:val="24"/>
          <w:rtl/>
        </w:rPr>
        <w:t xml:space="preserve"> </w:t>
      </w:r>
      <w:r w:rsidR="006A49C7">
        <w:rPr>
          <w:rFonts w:cs="David" w:hint="cs"/>
          <w:sz w:val="24"/>
          <w:szCs w:val="24"/>
          <w:rtl/>
        </w:rPr>
        <w:t>שלא התקיים אצלו, ו</w:t>
      </w:r>
      <w:r w:rsidR="00281714">
        <w:rPr>
          <w:rFonts w:cs="David" w:hint="cs"/>
          <w:sz w:val="24"/>
          <w:szCs w:val="24"/>
          <w:rtl/>
        </w:rPr>
        <w:t xml:space="preserve">לראייה </w:t>
      </w:r>
      <w:r w:rsidR="0082126A">
        <w:rPr>
          <w:rFonts w:cs="David" w:hint="cs"/>
          <w:sz w:val="24"/>
          <w:szCs w:val="24"/>
          <w:rtl/>
        </w:rPr>
        <w:t>העובדה שלא עשה בשאלונים</w:t>
      </w:r>
      <w:r w:rsidR="00281714">
        <w:rPr>
          <w:rFonts w:cs="David" w:hint="cs"/>
          <w:sz w:val="24"/>
          <w:szCs w:val="24"/>
          <w:rtl/>
        </w:rPr>
        <w:t xml:space="preserve"> שימוש וש</w:t>
      </w:r>
      <w:r w:rsidR="00744BFB">
        <w:rPr>
          <w:rFonts w:cs="David" w:hint="cs"/>
          <w:sz w:val="24"/>
          <w:szCs w:val="24"/>
          <w:rtl/>
        </w:rPr>
        <w:t>ניגש לבחינה על אף שהם הוחלפו</w:t>
      </w:r>
      <w:r w:rsidR="00281714">
        <w:rPr>
          <w:rFonts w:cs="David" w:hint="cs"/>
          <w:sz w:val="24"/>
          <w:szCs w:val="24"/>
          <w:rtl/>
        </w:rPr>
        <w:t xml:space="preserve">. </w:t>
      </w:r>
    </w:p>
    <w:p w:rsidR="00F56587" w:rsidRPr="00F56587" w:rsidRDefault="00306197" w:rsidP="00133659">
      <w:pPr>
        <w:spacing w:line="480" w:lineRule="auto"/>
        <w:rPr>
          <w:rFonts w:cs="David"/>
          <w:sz w:val="24"/>
          <w:szCs w:val="24"/>
          <w:rtl/>
        </w:rPr>
      </w:pPr>
      <w:r w:rsidRPr="00B279ED">
        <w:rPr>
          <w:rFonts w:cs="David" w:hint="cs"/>
          <w:b/>
          <w:bCs/>
          <w:sz w:val="24"/>
          <w:szCs w:val="24"/>
          <w:u w:val="single"/>
          <w:rtl/>
        </w:rPr>
        <w:t>מרי</w:t>
      </w:r>
      <w:r w:rsidR="00BC09F7" w:rsidRPr="003E652B">
        <w:rPr>
          <w:rFonts w:cs="David" w:hint="cs"/>
          <w:b/>
          <w:bCs/>
          <w:sz w:val="24"/>
          <w:szCs w:val="24"/>
          <w:rtl/>
        </w:rPr>
        <w:t xml:space="preserve"> </w:t>
      </w:r>
      <w:r w:rsidR="00525F5B">
        <w:rPr>
          <w:rFonts w:cs="David" w:hint="cs"/>
          <w:sz w:val="24"/>
          <w:szCs w:val="24"/>
          <w:rtl/>
        </w:rPr>
        <w:t>:</w:t>
      </w:r>
      <w:r w:rsidR="00974F97">
        <w:rPr>
          <w:rFonts w:cs="David" w:hint="cs"/>
          <w:color w:val="FF0000"/>
          <w:sz w:val="24"/>
          <w:szCs w:val="24"/>
          <w:rtl/>
        </w:rPr>
        <w:t xml:space="preserve"> </w:t>
      </w:r>
      <w:r w:rsidR="00974F97" w:rsidRPr="00974F97">
        <w:rPr>
          <w:rFonts w:cs="David" w:hint="cs"/>
          <w:sz w:val="24"/>
          <w:szCs w:val="24"/>
          <w:rtl/>
        </w:rPr>
        <w:t>תטען כאמור</w:t>
      </w:r>
      <w:r w:rsidR="002F0131">
        <w:rPr>
          <w:rFonts w:cs="David" w:hint="cs"/>
          <w:sz w:val="24"/>
          <w:szCs w:val="24"/>
          <w:rtl/>
        </w:rPr>
        <w:t xml:space="preserve"> לעיל כי מבחן הקרבה לא מתקיים.</w:t>
      </w:r>
      <w:r w:rsidR="00974F97" w:rsidRPr="00974F97">
        <w:rPr>
          <w:rFonts w:cs="David" w:hint="cs"/>
          <w:sz w:val="24"/>
          <w:szCs w:val="24"/>
          <w:rtl/>
        </w:rPr>
        <w:t xml:space="preserve"> מבח</w:t>
      </w:r>
      <w:r w:rsidR="002F0131">
        <w:rPr>
          <w:rFonts w:cs="David" w:hint="cs"/>
          <w:sz w:val="24"/>
          <w:szCs w:val="24"/>
          <w:rtl/>
        </w:rPr>
        <w:t xml:space="preserve">ינה איכותית ומהותית נותרו לה פעולות רבות להשלמת העבירה (היא לא הדפיסה, פתרה, או ניגשה לבחינה). כמו כן לא מתקיים מבחן הזמן והמקום </w:t>
      </w:r>
      <w:r w:rsidR="002F0131">
        <w:rPr>
          <w:rFonts w:cs="David"/>
          <w:sz w:val="24"/>
          <w:szCs w:val="24"/>
          <w:rtl/>
        </w:rPr>
        <w:t>–</w:t>
      </w:r>
      <w:r w:rsidR="002F0131">
        <w:rPr>
          <w:rFonts w:cs="David" w:hint="cs"/>
          <w:sz w:val="24"/>
          <w:szCs w:val="24"/>
          <w:rtl/>
        </w:rPr>
        <w:t xml:space="preserve"> שבמקרה זה ראוי להפעילו רק בנקודה שבה הייתה מגיעה למקום הבחינה ולזמן הבחינה וכאמור הדבר לא התקיים, היא</w:t>
      </w:r>
      <w:r w:rsidR="00974F97">
        <w:rPr>
          <w:rFonts w:cs="David" w:hint="cs"/>
          <w:sz w:val="24"/>
          <w:szCs w:val="24"/>
          <w:rtl/>
        </w:rPr>
        <w:t xml:space="preserve"> הלכה לחברתה כדבר שבשגרה</w:t>
      </w:r>
      <w:r w:rsidR="00974F97" w:rsidRPr="00974F97">
        <w:rPr>
          <w:rFonts w:cs="David" w:hint="cs"/>
          <w:sz w:val="24"/>
          <w:szCs w:val="24"/>
          <w:rtl/>
        </w:rPr>
        <w:t>).</w:t>
      </w:r>
      <w:r w:rsidR="00974F97">
        <w:rPr>
          <w:rFonts w:cs="David" w:hint="cs"/>
          <w:sz w:val="24"/>
          <w:szCs w:val="24"/>
          <w:rtl/>
        </w:rPr>
        <w:t xml:space="preserve"> </w:t>
      </w:r>
      <w:r w:rsidR="00EA0582" w:rsidRPr="006F3171">
        <w:rPr>
          <w:rFonts w:cs="David" w:hint="cs"/>
          <w:sz w:val="24"/>
          <w:szCs w:val="24"/>
          <w:rtl/>
        </w:rPr>
        <w:t xml:space="preserve">את </w:t>
      </w:r>
      <w:r w:rsidR="00EA0582" w:rsidRPr="000740D6">
        <w:rPr>
          <w:rFonts w:cs="David" w:hint="cs"/>
          <w:sz w:val="24"/>
          <w:szCs w:val="24"/>
          <w:u w:val="single"/>
          <w:rtl/>
        </w:rPr>
        <w:t>המעשה האופייני</w:t>
      </w:r>
      <w:r w:rsidR="00EA0582">
        <w:rPr>
          <w:rFonts w:cs="David" w:hint="cs"/>
          <w:sz w:val="24"/>
          <w:szCs w:val="24"/>
          <w:rtl/>
        </w:rPr>
        <w:t xml:space="preserve"> לביצוע העבירה שגם מהווה </w:t>
      </w:r>
      <w:r w:rsidR="00EA0582" w:rsidRPr="006F3171">
        <w:rPr>
          <w:rFonts w:cs="David" w:hint="cs"/>
          <w:sz w:val="24"/>
          <w:szCs w:val="24"/>
          <w:rtl/>
        </w:rPr>
        <w:t>את תחילת הביצוע</w:t>
      </w:r>
      <w:r w:rsidR="00EA0582">
        <w:rPr>
          <w:rFonts w:cs="David" w:hint="cs"/>
          <w:sz w:val="24"/>
          <w:szCs w:val="24"/>
          <w:rtl/>
        </w:rPr>
        <w:t xml:space="preserve"> </w:t>
      </w:r>
      <w:r w:rsidR="00EA0582" w:rsidRPr="006F3171">
        <w:rPr>
          <w:rFonts w:cs="David" w:hint="cs"/>
          <w:sz w:val="24"/>
          <w:szCs w:val="24"/>
          <w:u w:val="single"/>
          <w:rtl/>
        </w:rPr>
        <w:t>יש לראות בעצם פתירת השאלונים</w:t>
      </w:r>
      <w:r w:rsidR="00EA0582">
        <w:rPr>
          <w:rFonts w:cs="David" w:hint="cs"/>
          <w:sz w:val="24"/>
          <w:szCs w:val="24"/>
          <w:rtl/>
        </w:rPr>
        <w:t xml:space="preserve"> </w:t>
      </w:r>
      <w:r w:rsidR="00EA0582">
        <w:rPr>
          <w:rFonts w:cs="David"/>
          <w:sz w:val="24"/>
          <w:szCs w:val="24"/>
          <w:rtl/>
        </w:rPr>
        <w:t>–</w:t>
      </w:r>
      <w:r w:rsidR="00EA0582">
        <w:rPr>
          <w:rFonts w:cs="David" w:hint="cs"/>
          <w:sz w:val="24"/>
          <w:szCs w:val="24"/>
          <w:rtl/>
        </w:rPr>
        <w:t xml:space="preserve"> שכן אחרת לא תוכל להפיק מהם טובת הנאה. </w:t>
      </w:r>
      <w:r w:rsidR="00974F97">
        <w:rPr>
          <w:rFonts w:cs="David" w:hint="cs"/>
          <w:sz w:val="24"/>
          <w:szCs w:val="24"/>
          <w:rtl/>
        </w:rPr>
        <w:t xml:space="preserve"> ובניגוד לחברותיה היא לא הדפיסה או פתרה את השאלות. </w:t>
      </w:r>
      <w:r w:rsidR="004B4824" w:rsidRPr="00B279ED">
        <w:rPr>
          <w:rFonts w:cs="David" w:hint="cs"/>
          <w:sz w:val="24"/>
          <w:szCs w:val="24"/>
          <w:rtl/>
        </w:rPr>
        <w:t xml:space="preserve">בשלב זה לא ניתן </w:t>
      </w:r>
      <w:r w:rsidR="00A57049">
        <w:rPr>
          <w:rFonts w:cs="David" w:hint="cs"/>
          <w:sz w:val="24"/>
          <w:szCs w:val="24"/>
          <w:rtl/>
        </w:rPr>
        <w:t>להגיד כי פעלה באופן</w:t>
      </w:r>
      <w:r w:rsidR="0081583C" w:rsidRPr="00B279ED">
        <w:rPr>
          <w:rFonts w:cs="David" w:hint="cs"/>
          <w:sz w:val="24"/>
          <w:szCs w:val="24"/>
          <w:rtl/>
        </w:rPr>
        <w:t xml:space="preserve"> </w:t>
      </w:r>
      <w:r w:rsidR="00A57049">
        <w:rPr>
          <w:rFonts w:cs="David" w:hint="cs"/>
          <w:sz w:val="24"/>
          <w:szCs w:val="24"/>
          <w:rtl/>
        </w:rPr>
        <w:t xml:space="preserve">המראה </w:t>
      </w:r>
      <w:r w:rsidR="0081583C" w:rsidRPr="00B279ED">
        <w:rPr>
          <w:rFonts w:cs="David" w:hint="cs"/>
          <w:sz w:val="24"/>
          <w:szCs w:val="24"/>
          <w:rtl/>
        </w:rPr>
        <w:t xml:space="preserve"> חד משמעי</w:t>
      </w:r>
      <w:r w:rsidR="00A57049">
        <w:rPr>
          <w:rFonts w:cs="David" w:hint="cs"/>
          <w:sz w:val="24"/>
          <w:szCs w:val="24"/>
          <w:rtl/>
        </w:rPr>
        <w:t>ת</w:t>
      </w:r>
      <w:r w:rsidR="0081583C" w:rsidRPr="00B279ED">
        <w:rPr>
          <w:rFonts w:cs="David" w:hint="cs"/>
          <w:sz w:val="24"/>
          <w:szCs w:val="24"/>
          <w:rtl/>
        </w:rPr>
        <w:t xml:space="preserve"> על כוונ</w:t>
      </w:r>
      <w:r w:rsidR="00A57049">
        <w:rPr>
          <w:rFonts w:cs="David" w:hint="cs"/>
          <w:sz w:val="24"/>
          <w:szCs w:val="24"/>
          <w:rtl/>
        </w:rPr>
        <w:t>תה לבצע את</w:t>
      </w:r>
      <w:r w:rsidR="0081583C" w:rsidRPr="00B279ED">
        <w:rPr>
          <w:rFonts w:cs="David" w:hint="cs"/>
          <w:sz w:val="24"/>
          <w:szCs w:val="24"/>
          <w:rtl/>
        </w:rPr>
        <w:t xml:space="preserve"> העבירה, ואין לדעת </w:t>
      </w:r>
      <w:r w:rsidR="00A57049">
        <w:rPr>
          <w:rFonts w:cs="David" w:hint="cs"/>
          <w:sz w:val="24"/>
          <w:szCs w:val="24"/>
          <w:rtl/>
        </w:rPr>
        <w:t xml:space="preserve">אם </w:t>
      </w:r>
      <w:r w:rsidR="004B4824" w:rsidRPr="00B279ED">
        <w:rPr>
          <w:rFonts w:cs="David" w:hint="cs"/>
          <w:sz w:val="24"/>
          <w:szCs w:val="24"/>
          <w:rtl/>
        </w:rPr>
        <w:t xml:space="preserve"> אכן הייתה נעזרת בשאלונים טרם הבחינה</w:t>
      </w:r>
      <w:r w:rsidR="0081583C" w:rsidRPr="00B279ED">
        <w:rPr>
          <w:rFonts w:cs="David" w:hint="cs"/>
          <w:b/>
          <w:bCs/>
          <w:sz w:val="24"/>
          <w:szCs w:val="24"/>
          <w:rtl/>
        </w:rPr>
        <w:t>.</w:t>
      </w:r>
      <w:r w:rsidR="00426445">
        <w:rPr>
          <w:rFonts w:cs="David" w:hint="cs"/>
          <w:sz w:val="24"/>
          <w:szCs w:val="24"/>
          <w:rtl/>
        </w:rPr>
        <w:t xml:space="preserve"> </w:t>
      </w:r>
      <w:r w:rsidR="008C7044">
        <w:rPr>
          <w:rFonts w:cs="David" w:hint="cs"/>
          <w:sz w:val="24"/>
          <w:szCs w:val="24"/>
          <w:rtl/>
        </w:rPr>
        <w:t xml:space="preserve">היא תטען שלא מתקיים </w:t>
      </w:r>
      <w:r w:rsidR="008C7044" w:rsidRPr="00F56587">
        <w:rPr>
          <w:rFonts w:cs="David" w:hint="cs"/>
          <w:sz w:val="24"/>
          <w:szCs w:val="24"/>
          <w:rtl/>
        </w:rPr>
        <w:t xml:space="preserve">אצלה </w:t>
      </w:r>
      <w:proofErr w:type="spellStart"/>
      <w:r w:rsidR="008C7044" w:rsidRPr="00F56587">
        <w:rPr>
          <w:rFonts w:cs="David" w:hint="cs"/>
          <w:sz w:val="24"/>
          <w:szCs w:val="24"/>
          <w:rtl/>
        </w:rPr>
        <w:t>יס"נ</w:t>
      </w:r>
      <w:proofErr w:type="spellEnd"/>
      <w:r w:rsidR="008C7044" w:rsidRPr="00F56587">
        <w:rPr>
          <w:rFonts w:cs="David" w:hint="cs"/>
          <w:sz w:val="24"/>
          <w:szCs w:val="24"/>
          <w:rtl/>
        </w:rPr>
        <w:t xml:space="preserve"> של </w:t>
      </w:r>
      <w:r w:rsidR="00F56587" w:rsidRPr="00F56587">
        <w:rPr>
          <w:rFonts w:cs="David" w:hint="cs"/>
          <w:b/>
          <w:bCs/>
          <w:sz w:val="24"/>
          <w:szCs w:val="24"/>
          <w:rtl/>
        </w:rPr>
        <w:t>מטרה</w:t>
      </w:r>
      <w:r w:rsidR="008C7044" w:rsidRPr="00F56587">
        <w:rPr>
          <w:rFonts w:cs="David" w:hint="cs"/>
          <w:sz w:val="24"/>
          <w:szCs w:val="24"/>
          <w:rtl/>
        </w:rPr>
        <w:t xml:space="preserve"> לבצע את העבירה על כל יסודותיה </w:t>
      </w:r>
      <w:r w:rsidR="008C7044" w:rsidRPr="00F56587">
        <w:rPr>
          <w:rFonts w:cs="David"/>
          <w:sz w:val="24"/>
          <w:szCs w:val="24"/>
          <w:rtl/>
        </w:rPr>
        <w:t>–</w:t>
      </w:r>
      <w:r w:rsidR="00974F97" w:rsidRPr="00F56587">
        <w:rPr>
          <w:rFonts w:cs="David" w:hint="cs"/>
          <w:sz w:val="24"/>
          <w:szCs w:val="24"/>
          <w:rtl/>
        </w:rPr>
        <w:t xml:space="preserve"> אמנם היא רצתה להצליח בבחינה, </w:t>
      </w:r>
      <w:r w:rsidR="00AE6E05">
        <w:rPr>
          <w:rFonts w:cs="David" w:hint="cs"/>
          <w:sz w:val="24"/>
          <w:szCs w:val="24"/>
          <w:rtl/>
        </w:rPr>
        <w:t xml:space="preserve">אך העובדה שלא השתמשה בשאלונים מעידה </w:t>
      </w:r>
      <w:r w:rsidR="00F56587" w:rsidRPr="00F56587">
        <w:rPr>
          <w:rFonts w:cs="David" w:hint="cs"/>
          <w:sz w:val="24"/>
          <w:szCs w:val="24"/>
          <w:rtl/>
        </w:rPr>
        <w:t xml:space="preserve">שעוד </w:t>
      </w:r>
      <w:r w:rsidR="00792B00">
        <w:rPr>
          <w:rFonts w:cs="David" w:hint="cs"/>
          <w:sz w:val="24"/>
          <w:szCs w:val="24"/>
          <w:rtl/>
        </w:rPr>
        <w:t>לא גמרה בדעתה לבצע</w:t>
      </w:r>
      <w:r w:rsidR="00974F97" w:rsidRPr="00F56587">
        <w:rPr>
          <w:rFonts w:cs="David" w:hint="cs"/>
          <w:sz w:val="24"/>
          <w:szCs w:val="24"/>
          <w:rtl/>
        </w:rPr>
        <w:t xml:space="preserve"> מרמה</w:t>
      </w:r>
      <w:r w:rsidR="00F56587" w:rsidRPr="00F56587">
        <w:rPr>
          <w:rFonts w:cs="David" w:hint="cs"/>
          <w:sz w:val="24"/>
          <w:szCs w:val="24"/>
          <w:rtl/>
        </w:rPr>
        <w:t>.</w:t>
      </w:r>
      <w:r w:rsidR="00F56587">
        <w:rPr>
          <w:rFonts w:cs="David" w:hint="cs"/>
          <w:color w:val="FF0000"/>
          <w:sz w:val="24"/>
          <w:szCs w:val="24"/>
          <w:rtl/>
        </w:rPr>
        <w:t xml:space="preserve"> </w:t>
      </w:r>
      <w:r w:rsidR="008C7044">
        <w:rPr>
          <w:rFonts w:cs="David" w:hint="cs"/>
          <w:sz w:val="24"/>
          <w:szCs w:val="24"/>
          <w:rtl/>
        </w:rPr>
        <w:t xml:space="preserve">התביעה תטען שבכך </w:t>
      </w:r>
      <w:r w:rsidR="008C7044" w:rsidRPr="00F56587">
        <w:rPr>
          <w:rFonts w:cs="David" w:hint="cs"/>
          <w:b/>
          <w:bCs/>
          <w:sz w:val="24"/>
          <w:szCs w:val="24"/>
          <w:rtl/>
        </w:rPr>
        <w:t>שהסכימה</w:t>
      </w:r>
      <w:r w:rsidR="00F56587">
        <w:rPr>
          <w:rFonts w:cs="David" w:hint="cs"/>
          <w:sz w:val="24"/>
          <w:szCs w:val="24"/>
          <w:rtl/>
        </w:rPr>
        <w:t xml:space="preserve"> לקבל את המייל </w:t>
      </w:r>
      <w:r w:rsidR="00F56587" w:rsidRPr="00F56587">
        <w:rPr>
          <w:rFonts w:cs="David" w:hint="cs"/>
          <w:b/>
          <w:bCs/>
          <w:sz w:val="24"/>
          <w:szCs w:val="24"/>
          <w:rtl/>
        </w:rPr>
        <w:t xml:space="preserve">והעבירה </w:t>
      </w:r>
      <w:r w:rsidR="00166B43">
        <w:rPr>
          <w:rFonts w:cs="David" w:hint="cs"/>
          <w:sz w:val="24"/>
          <w:szCs w:val="24"/>
          <w:rtl/>
        </w:rPr>
        <w:t>אותו להאנק נעשה שימוש בשאלונים</w:t>
      </w:r>
      <w:r w:rsidR="00F56587">
        <w:rPr>
          <w:rFonts w:cs="David" w:hint="cs"/>
          <w:sz w:val="24"/>
          <w:szCs w:val="24"/>
          <w:rtl/>
        </w:rPr>
        <w:t>, המהווה את תחילת הביצוע ומעיד על כוונתה לרמות בבחינה.</w:t>
      </w:r>
      <w:r w:rsidR="005C1184">
        <w:rPr>
          <w:rFonts w:cs="David" w:hint="cs"/>
          <w:sz w:val="24"/>
          <w:szCs w:val="24"/>
          <w:rtl/>
        </w:rPr>
        <w:t xml:space="preserve"> כמו כן, </w:t>
      </w:r>
      <w:r w:rsidR="005C1184" w:rsidRPr="005C1184">
        <w:rPr>
          <w:rFonts w:cs="David" w:hint="cs"/>
          <w:sz w:val="24"/>
          <w:szCs w:val="24"/>
          <w:rtl/>
        </w:rPr>
        <w:t xml:space="preserve">התביעה תבקש </w:t>
      </w:r>
      <w:r w:rsidR="005C1184">
        <w:rPr>
          <w:rFonts w:cs="David" w:hint="cs"/>
          <w:sz w:val="24"/>
          <w:szCs w:val="24"/>
          <w:rtl/>
        </w:rPr>
        <w:t>לייחס לה</w:t>
      </w:r>
      <w:r w:rsidR="005C1184" w:rsidRPr="005C1184">
        <w:rPr>
          <w:rFonts w:cs="David" w:hint="cs"/>
          <w:sz w:val="24"/>
          <w:szCs w:val="24"/>
          <w:rtl/>
        </w:rPr>
        <w:t xml:space="preserve"> </w:t>
      </w:r>
      <w:proofErr w:type="spellStart"/>
      <w:r w:rsidR="000740D6">
        <w:rPr>
          <w:rFonts w:cs="David" w:hint="cs"/>
          <w:sz w:val="24"/>
          <w:szCs w:val="24"/>
          <w:rtl/>
        </w:rPr>
        <w:t>יס"נ</w:t>
      </w:r>
      <w:proofErr w:type="spellEnd"/>
      <w:r w:rsidR="000740D6">
        <w:rPr>
          <w:rFonts w:cs="David" w:hint="cs"/>
          <w:sz w:val="24"/>
          <w:szCs w:val="24"/>
          <w:rtl/>
        </w:rPr>
        <w:t xml:space="preserve"> של </w:t>
      </w:r>
      <w:r w:rsidR="005C1184" w:rsidRPr="005C1184">
        <w:rPr>
          <w:rFonts w:cs="David" w:hint="cs"/>
          <w:sz w:val="24"/>
          <w:szCs w:val="24"/>
          <w:rtl/>
        </w:rPr>
        <w:lastRenderedPageBreak/>
        <w:t xml:space="preserve">מטרה לביצוע העבירה באמצעות </w:t>
      </w:r>
      <w:r w:rsidR="005C1184" w:rsidRPr="005C1184">
        <w:rPr>
          <w:rFonts w:cs="David" w:hint="cs"/>
          <w:b/>
          <w:bCs/>
          <w:sz w:val="24"/>
          <w:szCs w:val="24"/>
          <w:rtl/>
        </w:rPr>
        <w:t>הלכת הצפיות</w:t>
      </w:r>
      <w:r w:rsidR="005C1184" w:rsidRPr="005C1184">
        <w:rPr>
          <w:rFonts w:cs="David"/>
          <w:sz w:val="24"/>
          <w:szCs w:val="24"/>
          <w:vertAlign w:val="superscript"/>
          <w:rtl/>
        </w:rPr>
        <w:footnoteReference w:id="11"/>
      </w:r>
      <w:r w:rsidR="005C1184" w:rsidRPr="005C1184">
        <w:rPr>
          <w:rFonts w:cs="David" w:hint="cs"/>
          <w:sz w:val="24"/>
          <w:szCs w:val="24"/>
          <w:rtl/>
        </w:rPr>
        <w:t xml:space="preserve"> </w:t>
      </w:r>
      <w:r w:rsidR="005C1184" w:rsidRPr="005C1184">
        <w:rPr>
          <w:rFonts w:cs="David"/>
          <w:sz w:val="24"/>
          <w:szCs w:val="24"/>
          <w:rtl/>
        </w:rPr>
        <w:t>–</w:t>
      </w:r>
      <w:r w:rsidR="005C1184" w:rsidRPr="005C1184">
        <w:rPr>
          <w:rFonts w:cs="David" w:hint="cs"/>
          <w:sz w:val="24"/>
          <w:szCs w:val="24"/>
          <w:rtl/>
        </w:rPr>
        <w:t xml:space="preserve"> </w:t>
      </w:r>
      <w:r w:rsidR="005C1184">
        <w:rPr>
          <w:rFonts w:cs="David" w:hint="cs"/>
          <w:sz w:val="24"/>
          <w:szCs w:val="24"/>
          <w:rtl/>
        </w:rPr>
        <w:t>מרי</w:t>
      </w:r>
      <w:r w:rsidR="005C1184" w:rsidRPr="005C1184">
        <w:rPr>
          <w:rFonts w:cs="David" w:hint="cs"/>
          <w:sz w:val="24"/>
          <w:szCs w:val="24"/>
          <w:rtl/>
        </w:rPr>
        <w:t xml:space="preserve"> צפ</w:t>
      </w:r>
      <w:r w:rsidR="005C1184">
        <w:rPr>
          <w:rFonts w:cs="David" w:hint="cs"/>
          <w:sz w:val="24"/>
          <w:szCs w:val="24"/>
          <w:rtl/>
        </w:rPr>
        <w:t>ת</w:t>
      </w:r>
      <w:r w:rsidR="005C1184" w:rsidRPr="005C1184">
        <w:rPr>
          <w:rFonts w:cs="David" w:hint="cs"/>
          <w:sz w:val="24"/>
          <w:szCs w:val="24"/>
          <w:rtl/>
        </w:rPr>
        <w:t xml:space="preserve">ה כאפשרות של קרוב לוודאי שחשיפה לשאלונים תגרום להשגת התוצאה </w:t>
      </w:r>
      <w:r w:rsidR="005C1184" w:rsidRPr="005C1184">
        <w:rPr>
          <w:rFonts w:cs="David"/>
          <w:sz w:val="24"/>
          <w:szCs w:val="24"/>
          <w:rtl/>
        </w:rPr>
        <w:t>–</w:t>
      </w:r>
      <w:r w:rsidR="005C1184" w:rsidRPr="005C1184">
        <w:rPr>
          <w:rFonts w:cs="David" w:hint="cs"/>
          <w:sz w:val="24"/>
          <w:szCs w:val="24"/>
          <w:rtl/>
        </w:rPr>
        <w:t xml:space="preserve"> הצלחה בבחינה במרמה, ולכן יש לרא</w:t>
      </w:r>
      <w:r w:rsidR="005C1184">
        <w:rPr>
          <w:rFonts w:cs="David" w:hint="cs"/>
          <w:sz w:val="24"/>
          <w:szCs w:val="24"/>
          <w:rtl/>
        </w:rPr>
        <w:t xml:space="preserve">ותה כאילו הייתה לה </w:t>
      </w:r>
      <w:r w:rsidR="005C1184" w:rsidRPr="005C1184">
        <w:rPr>
          <w:rFonts w:cs="David" w:hint="cs"/>
          <w:sz w:val="24"/>
          <w:szCs w:val="24"/>
          <w:rtl/>
        </w:rPr>
        <w:t>כוונה להשיג מטרה זו.</w:t>
      </w:r>
      <w:r w:rsidR="00964273">
        <w:rPr>
          <w:rFonts w:cs="David" w:hint="cs"/>
          <w:sz w:val="24"/>
          <w:szCs w:val="24"/>
          <w:rtl/>
        </w:rPr>
        <w:t xml:space="preserve"> אולם</w:t>
      </w:r>
      <w:r w:rsidR="00133659">
        <w:rPr>
          <w:rFonts w:cs="David" w:hint="cs"/>
          <w:sz w:val="24"/>
          <w:szCs w:val="24"/>
          <w:rtl/>
        </w:rPr>
        <w:t xml:space="preserve">, יש קושי בהחלת הלכת הצפיות בעבירות ניסיון </w:t>
      </w:r>
      <w:r w:rsidR="00133659">
        <w:rPr>
          <w:rFonts w:cs="David"/>
          <w:sz w:val="24"/>
          <w:szCs w:val="24"/>
          <w:rtl/>
        </w:rPr>
        <w:t>–</w:t>
      </w:r>
      <w:r w:rsidR="00133659">
        <w:rPr>
          <w:rFonts w:cs="David" w:hint="cs"/>
          <w:sz w:val="24"/>
          <w:szCs w:val="24"/>
          <w:rtl/>
        </w:rPr>
        <w:t xml:space="preserve">  </w:t>
      </w:r>
      <w:r w:rsidR="00964273">
        <w:rPr>
          <w:rFonts w:cs="David" w:hint="cs"/>
          <w:sz w:val="24"/>
          <w:szCs w:val="24"/>
          <w:rtl/>
        </w:rPr>
        <w:t xml:space="preserve">שדורשת </w:t>
      </w:r>
      <w:proofErr w:type="spellStart"/>
      <w:r w:rsidR="00964273">
        <w:rPr>
          <w:rFonts w:cs="David" w:hint="cs"/>
          <w:sz w:val="24"/>
          <w:szCs w:val="24"/>
          <w:rtl/>
        </w:rPr>
        <w:t>יס"נ</w:t>
      </w:r>
      <w:proofErr w:type="spellEnd"/>
      <w:r w:rsidR="00133659">
        <w:rPr>
          <w:rFonts w:cs="David" w:hint="cs"/>
          <w:sz w:val="24"/>
          <w:szCs w:val="24"/>
          <w:rtl/>
        </w:rPr>
        <w:t xml:space="preserve"> מוגבר כוון שה</w:t>
      </w:r>
      <w:r w:rsidR="00133659" w:rsidRPr="00133659">
        <w:rPr>
          <w:rFonts w:cs="David" w:hint="cs"/>
          <w:sz w:val="24"/>
          <w:szCs w:val="24"/>
          <w:rtl/>
        </w:rPr>
        <w:t>הצדקה</w:t>
      </w:r>
      <w:r w:rsidR="00133659" w:rsidRPr="00133659">
        <w:rPr>
          <w:rFonts w:cs="David"/>
          <w:sz w:val="24"/>
          <w:szCs w:val="24"/>
          <w:rtl/>
        </w:rPr>
        <w:t xml:space="preserve"> </w:t>
      </w:r>
      <w:r w:rsidR="00133659" w:rsidRPr="00133659">
        <w:rPr>
          <w:rFonts w:cs="David" w:hint="cs"/>
          <w:sz w:val="24"/>
          <w:szCs w:val="24"/>
          <w:rtl/>
        </w:rPr>
        <w:t>להפללה</w:t>
      </w:r>
      <w:r w:rsidR="00133659" w:rsidRPr="00133659">
        <w:rPr>
          <w:rFonts w:cs="David"/>
          <w:sz w:val="24"/>
          <w:szCs w:val="24"/>
          <w:rtl/>
        </w:rPr>
        <w:t xml:space="preserve"> </w:t>
      </w:r>
      <w:r w:rsidR="00133659" w:rsidRPr="00133659">
        <w:rPr>
          <w:rFonts w:cs="David" w:hint="cs"/>
          <w:sz w:val="24"/>
          <w:szCs w:val="24"/>
          <w:rtl/>
        </w:rPr>
        <w:t>בניסיון</w:t>
      </w:r>
      <w:r w:rsidR="00133659" w:rsidRPr="00133659">
        <w:rPr>
          <w:rFonts w:cs="David"/>
          <w:sz w:val="24"/>
          <w:szCs w:val="24"/>
          <w:rtl/>
        </w:rPr>
        <w:t xml:space="preserve"> </w:t>
      </w:r>
      <w:r w:rsidR="00133659" w:rsidRPr="00133659">
        <w:rPr>
          <w:rFonts w:cs="David" w:hint="cs"/>
          <w:sz w:val="24"/>
          <w:szCs w:val="24"/>
          <w:rtl/>
        </w:rPr>
        <w:t>היא</w:t>
      </w:r>
      <w:r w:rsidR="00133659" w:rsidRPr="00133659">
        <w:rPr>
          <w:rFonts w:cs="David"/>
          <w:sz w:val="24"/>
          <w:szCs w:val="24"/>
          <w:rtl/>
        </w:rPr>
        <w:t xml:space="preserve"> </w:t>
      </w:r>
      <w:r w:rsidR="00964273">
        <w:rPr>
          <w:rFonts w:cs="David" w:hint="cs"/>
          <w:sz w:val="24"/>
          <w:szCs w:val="24"/>
          <w:rtl/>
        </w:rPr>
        <w:t>הפן הסובייקטיבי של הנאשם.</w:t>
      </w:r>
    </w:p>
    <w:p w:rsidR="00DC0748" w:rsidRPr="00B279ED" w:rsidRDefault="00580ADE" w:rsidP="00964273">
      <w:pPr>
        <w:spacing w:line="480" w:lineRule="auto"/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ס</w:t>
      </w:r>
      <w:r w:rsidR="001C31BB">
        <w:rPr>
          <w:rFonts w:cs="David" w:hint="cs"/>
          <w:b/>
          <w:bCs/>
          <w:sz w:val="24"/>
          <w:szCs w:val="24"/>
          <w:u w:val="single"/>
          <w:rtl/>
        </w:rPr>
        <w:t>קיילר</w:t>
      </w:r>
      <w:proofErr w:type="spellEnd"/>
      <w:r w:rsidR="00974F97" w:rsidRPr="00FC4647">
        <w:rPr>
          <w:rStyle w:val="a6"/>
          <w:rFonts w:cs="David"/>
          <w:sz w:val="24"/>
          <w:szCs w:val="24"/>
          <w:rtl/>
        </w:rPr>
        <w:footnoteReference w:id="12"/>
      </w:r>
      <w:r w:rsidR="00974F97" w:rsidRPr="00FC4647">
        <w:rPr>
          <w:rFonts w:cs="David" w:hint="cs"/>
          <w:sz w:val="24"/>
          <w:szCs w:val="24"/>
          <w:rtl/>
        </w:rPr>
        <w:t>.</w:t>
      </w:r>
      <w:r w:rsidR="008C7044">
        <w:rPr>
          <w:rFonts w:cs="David" w:hint="cs"/>
          <w:sz w:val="24"/>
          <w:szCs w:val="24"/>
          <w:rtl/>
        </w:rPr>
        <w:t xml:space="preserve">תטען </w:t>
      </w:r>
      <w:r>
        <w:rPr>
          <w:rFonts w:cs="David" w:hint="cs"/>
          <w:sz w:val="24"/>
          <w:szCs w:val="24"/>
          <w:rtl/>
        </w:rPr>
        <w:t xml:space="preserve"> </w:t>
      </w:r>
      <w:r w:rsidR="00166B43">
        <w:rPr>
          <w:rFonts w:cs="David" w:hint="cs"/>
          <w:sz w:val="24"/>
          <w:szCs w:val="24"/>
          <w:rtl/>
        </w:rPr>
        <w:t xml:space="preserve">שנותרה לה כברת דרך להשלמת העבירה </w:t>
      </w:r>
      <w:r>
        <w:rPr>
          <w:rFonts w:cs="David" w:hint="cs"/>
          <w:sz w:val="24"/>
          <w:szCs w:val="24"/>
          <w:rtl/>
        </w:rPr>
        <w:t xml:space="preserve">( היא עוד לא פתרה את השאלונים, </w:t>
      </w:r>
      <w:r w:rsidR="00F155DB">
        <w:rPr>
          <w:rFonts w:cs="David" w:hint="cs"/>
          <w:sz w:val="24"/>
          <w:szCs w:val="24"/>
          <w:rtl/>
        </w:rPr>
        <w:t xml:space="preserve">לא  </w:t>
      </w:r>
      <w:r>
        <w:rPr>
          <w:rFonts w:cs="David" w:hint="cs"/>
          <w:sz w:val="24"/>
          <w:szCs w:val="24"/>
          <w:rtl/>
        </w:rPr>
        <w:t xml:space="preserve">נעזרה באחר לקבלת התשובות, </w:t>
      </w:r>
      <w:r w:rsidR="00F155DB">
        <w:rPr>
          <w:rFonts w:cs="David" w:hint="cs"/>
          <w:sz w:val="24"/>
          <w:szCs w:val="24"/>
          <w:rtl/>
        </w:rPr>
        <w:t xml:space="preserve">לא </w:t>
      </w:r>
      <w:r>
        <w:rPr>
          <w:rFonts w:cs="David" w:hint="cs"/>
          <w:sz w:val="24"/>
          <w:szCs w:val="24"/>
          <w:rtl/>
        </w:rPr>
        <w:t>הגיעה למקום הבחינה ו</w:t>
      </w:r>
      <w:r w:rsidR="00F155DB">
        <w:rPr>
          <w:rFonts w:cs="David" w:hint="cs"/>
          <w:sz w:val="24"/>
          <w:szCs w:val="24"/>
          <w:rtl/>
        </w:rPr>
        <w:t>לא פתרה אותה</w:t>
      </w:r>
      <w:r>
        <w:rPr>
          <w:rFonts w:cs="David" w:hint="cs"/>
          <w:sz w:val="24"/>
          <w:szCs w:val="24"/>
          <w:rtl/>
        </w:rPr>
        <w:t xml:space="preserve">). </w:t>
      </w:r>
      <w:r w:rsidR="009F3107">
        <w:rPr>
          <w:rFonts w:cs="David" w:hint="cs"/>
          <w:sz w:val="24"/>
          <w:szCs w:val="24"/>
          <w:rtl/>
        </w:rPr>
        <w:t>היא</w:t>
      </w:r>
      <w:r>
        <w:rPr>
          <w:rFonts w:cs="David" w:hint="cs"/>
          <w:sz w:val="24"/>
          <w:szCs w:val="24"/>
          <w:rtl/>
        </w:rPr>
        <w:t xml:space="preserve"> תטען שיש לראות את תחילת הניסיון רק בשלב פתירת השאלון ואף </w:t>
      </w:r>
      <w:r w:rsidRPr="00AE409A">
        <w:rPr>
          <w:rFonts w:cs="David" w:hint="cs"/>
          <w:sz w:val="24"/>
          <w:szCs w:val="24"/>
          <w:rtl/>
        </w:rPr>
        <w:t>קבלת התשובות</w:t>
      </w:r>
      <w:r w:rsidR="000740D6" w:rsidRPr="00AE409A">
        <w:rPr>
          <w:rFonts w:cs="David" w:hint="cs"/>
          <w:sz w:val="24"/>
          <w:szCs w:val="24"/>
          <w:rtl/>
        </w:rPr>
        <w:t xml:space="preserve"> </w:t>
      </w:r>
      <w:r w:rsidR="000740D6">
        <w:rPr>
          <w:rFonts w:cs="David" w:hint="cs"/>
          <w:sz w:val="24"/>
          <w:szCs w:val="24"/>
          <w:rtl/>
        </w:rPr>
        <w:t xml:space="preserve">וההגעה למקום הבחינה, </w:t>
      </w:r>
      <w:r>
        <w:rPr>
          <w:rFonts w:cs="David" w:hint="cs"/>
          <w:sz w:val="24"/>
          <w:szCs w:val="24"/>
          <w:rtl/>
        </w:rPr>
        <w:t xml:space="preserve"> שכן ההדפס</w:t>
      </w:r>
      <w:r w:rsidR="001C31BB">
        <w:rPr>
          <w:rFonts w:cs="David" w:hint="cs"/>
          <w:sz w:val="24"/>
          <w:szCs w:val="24"/>
          <w:rtl/>
        </w:rPr>
        <w:t>ה לבדה לא תבטיח את הצלחתה ב</w:t>
      </w:r>
      <w:r w:rsidR="001F0124">
        <w:rPr>
          <w:rFonts w:cs="David" w:hint="cs"/>
          <w:sz w:val="24"/>
          <w:szCs w:val="24"/>
          <w:rtl/>
        </w:rPr>
        <w:t>מרמה ב</w:t>
      </w:r>
      <w:r w:rsidR="001C31BB">
        <w:rPr>
          <w:rFonts w:cs="David" w:hint="cs"/>
          <w:sz w:val="24"/>
          <w:szCs w:val="24"/>
          <w:rtl/>
        </w:rPr>
        <w:t xml:space="preserve">מבחן. למרות שהשאלות המודפסות היו בידיה יומיים לפני הבחינה, היא לא עשתה בהן שימוש, </w:t>
      </w:r>
      <w:r w:rsidR="009F3107">
        <w:rPr>
          <w:rFonts w:cs="David" w:hint="cs"/>
          <w:sz w:val="24"/>
          <w:szCs w:val="24"/>
          <w:rtl/>
        </w:rPr>
        <w:t xml:space="preserve"> ולכן לא מתקיים </w:t>
      </w:r>
      <w:r w:rsidR="001C31BB">
        <w:rPr>
          <w:rFonts w:cs="David" w:hint="cs"/>
          <w:sz w:val="24"/>
          <w:szCs w:val="24"/>
          <w:rtl/>
        </w:rPr>
        <w:t xml:space="preserve">מבחן תחילת הביצוע ולא ניתן לומר </w:t>
      </w:r>
      <w:r w:rsidR="009F3107">
        <w:rPr>
          <w:rFonts w:cs="David" w:hint="cs"/>
          <w:sz w:val="24"/>
          <w:szCs w:val="24"/>
          <w:rtl/>
        </w:rPr>
        <w:t>באופן חד משמעי שכוונתה הייתה לרמות בבגרות. מדובר בשלב הכנה בלבד ו</w:t>
      </w:r>
      <w:r w:rsidR="001C31BB">
        <w:rPr>
          <w:rFonts w:cs="David" w:hint="cs"/>
          <w:sz w:val="24"/>
          <w:szCs w:val="24"/>
          <w:rtl/>
        </w:rPr>
        <w:t xml:space="preserve">היא </w:t>
      </w:r>
      <w:r w:rsidR="009F3107">
        <w:rPr>
          <w:rFonts w:cs="David" w:hint="cs"/>
          <w:sz w:val="24"/>
          <w:szCs w:val="24"/>
          <w:rtl/>
        </w:rPr>
        <w:t xml:space="preserve">עוד </w:t>
      </w:r>
      <w:r w:rsidR="00964273">
        <w:rPr>
          <w:rFonts w:cs="David" w:hint="cs"/>
          <w:sz w:val="24"/>
          <w:szCs w:val="24"/>
          <w:rtl/>
        </w:rPr>
        <w:t>יכלה</w:t>
      </w:r>
      <w:r w:rsidR="009F3107">
        <w:rPr>
          <w:rFonts w:cs="David" w:hint="cs"/>
          <w:sz w:val="24"/>
          <w:szCs w:val="24"/>
          <w:rtl/>
        </w:rPr>
        <w:t xml:space="preserve"> </w:t>
      </w:r>
      <w:r w:rsidR="006B7D68">
        <w:rPr>
          <w:rFonts w:cs="David" w:hint="cs"/>
          <w:sz w:val="24"/>
          <w:szCs w:val="24"/>
          <w:u w:val="single"/>
          <w:rtl/>
        </w:rPr>
        <w:t xml:space="preserve">להתחרט. </w:t>
      </w:r>
      <w:r w:rsidR="006B7D68" w:rsidRPr="006B7D68">
        <w:rPr>
          <w:rFonts w:cs="David" w:hint="cs"/>
          <w:sz w:val="24"/>
          <w:szCs w:val="24"/>
          <w:rtl/>
        </w:rPr>
        <w:t xml:space="preserve">לראיה, </w:t>
      </w:r>
      <w:r w:rsidR="00F155DB" w:rsidRPr="006B7D68">
        <w:rPr>
          <w:rFonts w:cs="David" w:hint="cs"/>
          <w:sz w:val="24"/>
          <w:szCs w:val="24"/>
          <w:rtl/>
        </w:rPr>
        <w:t>העובדה</w:t>
      </w:r>
      <w:r w:rsidR="00F155DB">
        <w:rPr>
          <w:rFonts w:cs="David" w:hint="cs"/>
          <w:sz w:val="24"/>
          <w:szCs w:val="24"/>
          <w:rtl/>
        </w:rPr>
        <w:t xml:space="preserve"> שטרם העבירה את הכסף לברנדון מעידה כי עוד </w:t>
      </w:r>
      <w:r w:rsidR="008C7044">
        <w:rPr>
          <w:rFonts w:cs="David" w:hint="cs"/>
          <w:sz w:val="24"/>
          <w:szCs w:val="24"/>
          <w:rtl/>
        </w:rPr>
        <w:t>לא החליטה סופית ש</w:t>
      </w:r>
      <w:r w:rsidR="00166B43">
        <w:rPr>
          <w:rFonts w:cs="David" w:hint="cs"/>
          <w:sz w:val="24"/>
          <w:szCs w:val="24"/>
          <w:rtl/>
        </w:rPr>
        <w:t xml:space="preserve">אכן </w:t>
      </w:r>
      <w:r w:rsidR="008C7044">
        <w:rPr>
          <w:rFonts w:cs="David" w:hint="cs"/>
          <w:sz w:val="24"/>
          <w:szCs w:val="24"/>
          <w:rtl/>
        </w:rPr>
        <w:t>תרמה בבגרות.</w:t>
      </w:r>
      <w:r w:rsidR="00F155DB">
        <w:rPr>
          <w:rFonts w:cs="David" w:hint="cs"/>
          <w:sz w:val="24"/>
          <w:szCs w:val="24"/>
          <w:rtl/>
        </w:rPr>
        <w:t xml:space="preserve"> לכן</w:t>
      </w:r>
      <w:r w:rsidR="00D5319B">
        <w:rPr>
          <w:rFonts w:cs="David" w:hint="cs"/>
          <w:sz w:val="24"/>
          <w:szCs w:val="24"/>
          <w:rtl/>
        </w:rPr>
        <w:t xml:space="preserve"> תטען</w:t>
      </w:r>
      <w:r w:rsidR="00F155DB">
        <w:rPr>
          <w:rFonts w:cs="David" w:hint="cs"/>
          <w:sz w:val="24"/>
          <w:szCs w:val="24"/>
          <w:rtl/>
        </w:rPr>
        <w:t xml:space="preserve"> גם היא</w:t>
      </w:r>
      <w:r w:rsidR="00D5319B">
        <w:rPr>
          <w:rFonts w:cs="David" w:hint="cs"/>
          <w:sz w:val="24"/>
          <w:szCs w:val="24"/>
          <w:rtl/>
        </w:rPr>
        <w:t xml:space="preserve"> כי ל</w:t>
      </w:r>
      <w:r w:rsidR="00F155DB">
        <w:rPr>
          <w:rFonts w:cs="David" w:hint="cs"/>
          <w:sz w:val="24"/>
          <w:szCs w:val="24"/>
          <w:rtl/>
        </w:rPr>
        <w:t>א מתקיים אצלה יסוד נפשי של מטרה</w:t>
      </w:r>
      <w:r w:rsidR="00D5319B">
        <w:rPr>
          <w:rFonts w:cs="David" w:hint="cs"/>
          <w:sz w:val="24"/>
          <w:szCs w:val="24"/>
          <w:rtl/>
        </w:rPr>
        <w:t>.</w:t>
      </w:r>
      <w:r w:rsidR="008C7044">
        <w:rPr>
          <w:rFonts w:cs="David" w:hint="cs"/>
          <w:sz w:val="24"/>
          <w:szCs w:val="24"/>
          <w:rtl/>
        </w:rPr>
        <w:t xml:space="preserve"> </w:t>
      </w:r>
      <w:r w:rsidR="00DD31ED" w:rsidRPr="00B279ED">
        <w:rPr>
          <w:rFonts w:cs="David" w:hint="cs"/>
          <w:b/>
          <w:bCs/>
          <w:sz w:val="24"/>
          <w:szCs w:val="24"/>
          <w:rtl/>
        </w:rPr>
        <w:t xml:space="preserve">מנגד, </w:t>
      </w:r>
      <w:r w:rsidR="00D3533F">
        <w:rPr>
          <w:rFonts w:cs="David" w:hint="cs"/>
          <w:sz w:val="24"/>
          <w:szCs w:val="24"/>
          <w:rtl/>
        </w:rPr>
        <w:t>תטען ה</w:t>
      </w:r>
      <w:r w:rsidR="0083236D">
        <w:rPr>
          <w:rFonts w:cs="David" w:hint="cs"/>
          <w:sz w:val="24"/>
          <w:szCs w:val="24"/>
          <w:rtl/>
        </w:rPr>
        <w:t xml:space="preserve">תביעה </w:t>
      </w:r>
      <w:r w:rsidR="00D3533F">
        <w:rPr>
          <w:rFonts w:cs="David" w:hint="cs"/>
          <w:sz w:val="24"/>
          <w:szCs w:val="24"/>
          <w:rtl/>
        </w:rPr>
        <w:t>שהיא זו ש</w:t>
      </w:r>
      <w:r w:rsidR="00DD31ED" w:rsidRPr="00B279ED">
        <w:rPr>
          <w:rFonts w:cs="David" w:hint="cs"/>
          <w:sz w:val="24"/>
          <w:szCs w:val="24"/>
          <w:u w:val="single"/>
          <w:rtl/>
        </w:rPr>
        <w:t xml:space="preserve">השיגה </w:t>
      </w:r>
      <w:r w:rsidR="00DD31ED" w:rsidRPr="00B279ED">
        <w:rPr>
          <w:rFonts w:cs="David" w:hint="cs"/>
          <w:sz w:val="24"/>
          <w:szCs w:val="24"/>
          <w:rtl/>
        </w:rPr>
        <w:t>את השאלונים,</w:t>
      </w:r>
      <w:r w:rsidR="006B7D68" w:rsidRPr="006B7D68">
        <w:rPr>
          <w:rFonts w:cs="David" w:hint="cs"/>
          <w:sz w:val="24"/>
          <w:szCs w:val="24"/>
          <w:u w:val="single"/>
          <w:rtl/>
        </w:rPr>
        <w:t xml:space="preserve"> הדפיסה</w:t>
      </w:r>
      <w:r w:rsidR="006B7D68" w:rsidRPr="006B7D68">
        <w:rPr>
          <w:rFonts w:cs="David" w:hint="cs"/>
          <w:sz w:val="24"/>
          <w:szCs w:val="24"/>
          <w:rtl/>
        </w:rPr>
        <w:t xml:space="preserve"> אותם על מנת לפתור</w:t>
      </w:r>
      <w:r w:rsidR="00166B43">
        <w:rPr>
          <w:rFonts w:cs="David" w:hint="cs"/>
          <w:sz w:val="24"/>
          <w:szCs w:val="24"/>
          <w:rtl/>
        </w:rPr>
        <w:t xml:space="preserve">, </w:t>
      </w:r>
      <w:r w:rsidR="00DD31ED" w:rsidRPr="00B279ED">
        <w:rPr>
          <w:rFonts w:cs="David" w:hint="cs"/>
          <w:sz w:val="24"/>
          <w:szCs w:val="24"/>
          <w:u w:val="single"/>
          <w:rtl/>
        </w:rPr>
        <w:t xml:space="preserve">שלחה </w:t>
      </w:r>
      <w:r w:rsidR="00DD31ED" w:rsidRPr="00B279ED">
        <w:rPr>
          <w:rFonts w:cs="David" w:hint="cs"/>
          <w:sz w:val="24"/>
          <w:szCs w:val="24"/>
          <w:rtl/>
        </w:rPr>
        <w:t xml:space="preserve">אותם לחבריה, </w:t>
      </w:r>
      <w:r w:rsidR="00DD31ED" w:rsidRPr="00B279ED">
        <w:rPr>
          <w:rFonts w:cs="David" w:hint="cs"/>
          <w:sz w:val="24"/>
          <w:szCs w:val="24"/>
          <w:u w:val="single"/>
          <w:rtl/>
        </w:rPr>
        <w:t xml:space="preserve">והזמינה </w:t>
      </w:r>
      <w:r w:rsidR="006B7D68">
        <w:rPr>
          <w:rFonts w:cs="David" w:hint="cs"/>
          <w:sz w:val="24"/>
          <w:szCs w:val="24"/>
          <w:rtl/>
        </w:rPr>
        <w:t>אותם</w:t>
      </w:r>
      <w:r w:rsidR="00DD31ED" w:rsidRPr="00B279ED">
        <w:rPr>
          <w:rFonts w:cs="David" w:hint="cs"/>
          <w:sz w:val="24"/>
          <w:szCs w:val="24"/>
          <w:rtl/>
        </w:rPr>
        <w:t xml:space="preserve"> למפגש בבוקר הבחינה</w:t>
      </w:r>
      <w:r w:rsidR="00DC3F64">
        <w:rPr>
          <w:rFonts w:cs="David" w:hint="cs"/>
          <w:sz w:val="24"/>
          <w:szCs w:val="24"/>
          <w:rtl/>
        </w:rPr>
        <w:t>. היא הייתה "המוח" מאחורי הפעולה ונהגה באופן אקטיבי שלא מותיר ספק בדבר כוונתה</w:t>
      </w:r>
      <w:r w:rsidR="00DD31ED" w:rsidRPr="00B279ED">
        <w:rPr>
          <w:rFonts w:cs="David" w:hint="cs"/>
          <w:sz w:val="24"/>
          <w:szCs w:val="24"/>
          <w:rtl/>
        </w:rPr>
        <w:t xml:space="preserve"> </w:t>
      </w:r>
      <w:r w:rsidR="00DC3F64">
        <w:rPr>
          <w:rFonts w:cs="David" w:hint="cs"/>
          <w:sz w:val="24"/>
          <w:szCs w:val="24"/>
          <w:rtl/>
        </w:rPr>
        <w:t>לבצע את העבירה. העובדה שטרם</w:t>
      </w:r>
      <w:r w:rsidR="008C7044">
        <w:rPr>
          <w:rFonts w:cs="David" w:hint="cs"/>
          <w:sz w:val="24"/>
          <w:szCs w:val="24"/>
          <w:rtl/>
        </w:rPr>
        <w:t xml:space="preserve"> שילמה עבור השאלונים לא רלוונטית כ</w:t>
      </w:r>
      <w:r w:rsidR="00DC3F64">
        <w:rPr>
          <w:rFonts w:cs="David" w:hint="cs"/>
          <w:sz w:val="24"/>
          <w:szCs w:val="24"/>
          <w:rtl/>
        </w:rPr>
        <w:t xml:space="preserve">וון שאלו כבר היו בידה, והתשלום </w:t>
      </w:r>
      <w:r w:rsidR="008C7044">
        <w:rPr>
          <w:rFonts w:cs="David" w:hint="cs"/>
          <w:sz w:val="24"/>
          <w:szCs w:val="24"/>
          <w:rtl/>
        </w:rPr>
        <w:t>הוא לא</w:t>
      </w:r>
      <w:r w:rsidR="00DC3F64">
        <w:rPr>
          <w:rFonts w:cs="David" w:hint="cs"/>
          <w:sz w:val="24"/>
          <w:szCs w:val="24"/>
          <w:rtl/>
        </w:rPr>
        <w:t xml:space="preserve"> תנאי</w:t>
      </w:r>
      <w:r w:rsidR="008C7044">
        <w:rPr>
          <w:rFonts w:cs="David" w:hint="cs"/>
          <w:sz w:val="24"/>
          <w:szCs w:val="24"/>
          <w:rtl/>
        </w:rPr>
        <w:t xml:space="preserve"> הכרחי להשתכללות העבירה.</w:t>
      </w:r>
    </w:p>
    <w:p w:rsidR="00401A50" w:rsidRDefault="005B1B95" w:rsidP="00176619">
      <w:pPr>
        <w:spacing w:line="480" w:lineRule="auto"/>
        <w:rPr>
          <w:rFonts w:cs="David"/>
          <w:sz w:val="24"/>
          <w:szCs w:val="24"/>
          <w:rtl/>
        </w:rPr>
      </w:pPr>
      <w:r w:rsidRPr="00B279ED">
        <w:rPr>
          <w:rFonts w:cs="David" w:hint="cs"/>
          <w:b/>
          <w:bCs/>
          <w:sz w:val="24"/>
          <w:szCs w:val="24"/>
          <w:u w:val="single"/>
          <w:rtl/>
        </w:rPr>
        <w:t>לידיה</w:t>
      </w:r>
      <w:r w:rsidR="001230FF" w:rsidRPr="00B279ED">
        <w:rPr>
          <w:rFonts w:cs="David" w:hint="cs"/>
          <w:sz w:val="24"/>
          <w:szCs w:val="24"/>
          <w:u w:val="single"/>
          <w:rtl/>
        </w:rPr>
        <w:t>:</w:t>
      </w:r>
      <w:r w:rsidR="001230FF" w:rsidRPr="00B279ED">
        <w:rPr>
          <w:rFonts w:cs="David" w:hint="cs"/>
          <w:sz w:val="24"/>
          <w:szCs w:val="24"/>
          <w:rtl/>
        </w:rPr>
        <w:t xml:space="preserve"> </w:t>
      </w:r>
      <w:r w:rsidR="001230FF" w:rsidRPr="00B279ED">
        <w:rPr>
          <w:rFonts w:cs="David" w:hint="cs"/>
          <w:b/>
          <w:bCs/>
          <w:sz w:val="24"/>
          <w:szCs w:val="24"/>
          <w:rtl/>
        </w:rPr>
        <w:t xml:space="preserve">התביעה </w:t>
      </w:r>
      <w:r w:rsidR="00AE409A">
        <w:rPr>
          <w:rFonts w:cs="David" w:hint="cs"/>
          <w:sz w:val="24"/>
          <w:szCs w:val="24"/>
          <w:rtl/>
        </w:rPr>
        <w:t xml:space="preserve"> תטען כי לידיה </w:t>
      </w:r>
      <w:r w:rsidR="001230FF" w:rsidRPr="00B279ED">
        <w:rPr>
          <w:rFonts w:cs="David" w:hint="cs"/>
          <w:sz w:val="24"/>
          <w:szCs w:val="24"/>
          <w:rtl/>
        </w:rPr>
        <w:t xml:space="preserve">יצאה ממתחם ההכנה ונכנסה לניסיון, כוון שהיא כבר </w:t>
      </w:r>
      <w:r w:rsidR="001230FF" w:rsidRPr="00B279ED">
        <w:rPr>
          <w:rFonts w:cs="David" w:hint="cs"/>
          <w:sz w:val="24"/>
          <w:szCs w:val="24"/>
          <w:u w:val="single"/>
          <w:rtl/>
        </w:rPr>
        <w:t>פתרה את השאלות</w:t>
      </w:r>
      <w:r w:rsidR="001230FF" w:rsidRPr="00B279ED">
        <w:rPr>
          <w:rFonts w:cs="David" w:hint="cs"/>
          <w:sz w:val="24"/>
          <w:szCs w:val="24"/>
          <w:rtl/>
        </w:rPr>
        <w:t xml:space="preserve"> בעזרתו של מורה פרטי</w:t>
      </w:r>
      <w:r w:rsidR="00F800E5" w:rsidRPr="00B279ED">
        <w:rPr>
          <w:rFonts w:cs="David" w:hint="cs"/>
          <w:sz w:val="24"/>
          <w:szCs w:val="24"/>
          <w:rtl/>
        </w:rPr>
        <w:t xml:space="preserve">. </w:t>
      </w:r>
      <w:r w:rsidR="00166B43">
        <w:rPr>
          <w:rFonts w:cs="David" w:hint="cs"/>
          <w:sz w:val="24"/>
          <w:szCs w:val="24"/>
          <w:rtl/>
        </w:rPr>
        <w:t>לכן</w:t>
      </w:r>
      <w:r w:rsidR="00AE409A">
        <w:rPr>
          <w:rFonts w:cs="David" w:hint="cs"/>
          <w:sz w:val="24"/>
          <w:szCs w:val="24"/>
          <w:rtl/>
        </w:rPr>
        <w:t>,</w:t>
      </w:r>
      <w:r w:rsidR="00166B43">
        <w:rPr>
          <w:rFonts w:cs="David" w:hint="cs"/>
          <w:sz w:val="24"/>
          <w:szCs w:val="24"/>
          <w:rtl/>
        </w:rPr>
        <w:t xml:space="preserve"> </w:t>
      </w:r>
      <w:r w:rsidR="00D60D94" w:rsidRPr="00B279ED">
        <w:rPr>
          <w:rFonts w:cs="David" w:hint="cs"/>
          <w:sz w:val="24"/>
          <w:szCs w:val="24"/>
          <w:rtl/>
        </w:rPr>
        <w:t xml:space="preserve">לידיה תבקש לקבל את ההגנה של </w:t>
      </w:r>
      <w:r w:rsidR="00D60D94" w:rsidRPr="00166B43">
        <w:rPr>
          <w:rFonts w:cs="David" w:hint="cs"/>
          <w:b/>
          <w:bCs/>
          <w:sz w:val="24"/>
          <w:szCs w:val="24"/>
          <w:rtl/>
        </w:rPr>
        <w:t>פטור עקב חרטה</w:t>
      </w:r>
      <w:r w:rsidR="00176619" w:rsidRPr="00B279ED">
        <w:rPr>
          <w:rFonts w:cs="David" w:hint="cs"/>
          <w:b/>
          <w:bCs/>
          <w:sz w:val="24"/>
          <w:szCs w:val="24"/>
          <w:rtl/>
        </w:rPr>
        <w:t xml:space="preserve"> </w:t>
      </w:r>
      <w:r w:rsidR="00D60D94" w:rsidRPr="00B279ED">
        <w:rPr>
          <w:rFonts w:cs="David" w:hint="cs"/>
          <w:b/>
          <w:bCs/>
          <w:sz w:val="24"/>
          <w:szCs w:val="24"/>
          <w:rtl/>
        </w:rPr>
        <w:t>(ס' 28)</w:t>
      </w:r>
      <w:r w:rsidR="00967901">
        <w:rPr>
          <w:rFonts w:cs="David" w:hint="cs"/>
          <w:b/>
          <w:bCs/>
          <w:sz w:val="24"/>
          <w:szCs w:val="24"/>
          <w:rtl/>
        </w:rPr>
        <w:t xml:space="preserve"> </w:t>
      </w:r>
      <w:r w:rsidR="003A0B75">
        <w:rPr>
          <w:rFonts w:cs="David"/>
          <w:b/>
          <w:bCs/>
          <w:sz w:val="24"/>
          <w:szCs w:val="24"/>
          <w:rtl/>
        </w:rPr>
        <w:t>–</w:t>
      </w:r>
      <w:r w:rsidR="00967901">
        <w:rPr>
          <w:rFonts w:cs="David" w:hint="cs"/>
          <w:b/>
          <w:bCs/>
          <w:sz w:val="24"/>
          <w:szCs w:val="24"/>
          <w:rtl/>
        </w:rPr>
        <w:t xml:space="preserve"> </w:t>
      </w:r>
      <w:r w:rsidR="001062E2" w:rsidRPr="00B279ED">
        <w:rPr>
          <w:rFonts w:cs="David" w:hint="cs"/>
          <w:sz w:val="24"/>
          <w:szCs w:val="24"/>
          <w:rtl/>
        </w:rPr>
        <w:t xml:space="preserve">היא חדלה מהשלמת המעשה ותרמה תרומה של ממש למניעת התוצאות </w:t>
      </w:r>
      <w:r w:rsidR="001062E2" w:rsidRPr="00B279ED">
        <w:rPr>
          <w:rFonts w:cs="David"/>
          <w:sz w:val="24"/>
          <w:szCs w:val="24"/>
          <w:rtl/>
        </w:rPr>
        <w:t>–</w:t>
      </w:r>
      <w:r w:rsidR="001062E2" w:rsidRPr="00B279ED">
        <w:rPr>
          <w:rFonts w:cs="David" w:hint="cs"/>
          <w:sz w:val="24"/>
          <w:szCs w:val="24"/>
          <w:rtl/>
        </w:rPr>
        <w:t xml:space="preserve"> היא הודיע</w:t>
      </w:r>
      <w:r w:rsidR="002D5E09" w:rsidRPr="00B279ED">
        <w:rPr>
          <w:rFonts w:cs="David" w:hint="cs"/>
          <w:sz w:val="24"/>
          <w:szCs w:val="24"/>
          <w:rtl/>
        </w:rPr>
        <w:t>ה</w:t>
      </w:r>
      <w:r w:rsidR="001062E2" w:rsidRPr="00B279ED">
        <w:rPr>
          <w:rFonts w:cs="David" w:hint="cs"/>
          <w:sz w:val="24"/>
          <w:szCs w:val="24"/>
          <w:rtl/>
        </w:rPr>
        <w:t xml:space="preserve"> למשרד החינוך על הדלפת השאלונים, כך שהיא וחבריה לא יכלו להשלים את העבירה</w:t>
      </w:r>
      <w:r w:rsidR="001F0124">
        <w:rPr>
          <w:rFonts w:cs="David" w:hint="cs"/>
          <w:sz w:val="24"/>
          <w:szCs w:val="24"/>
          <w:rtl/>
        </w:rPr>
        <w:t xml:space="preserve"> ולגשת לבחינה</w:t>
      </w:r>
      <w:r w:rsidR="001062E2" w:rsidRPr="00B279ED">
        <w:rPr>
          <w:rFonts w:cs="David" w:hint="cs"/>
          <w:sz w:val="24"/>
          <w:szCs w:val="24"/>
          <w:rtl/>
        </w:rPr>
        <w:t xml:space="preserve">. </w:t>
      </w:r>
      <w:r w:rsidR="002D5E09" w:rsidRPr="00166B43">
        <w:rPr>
          <w:rFonts w:cs="David" w:hint="cs"/>
          <w:b/>
          <w:bCs/>
          <w:sz w:val="24"/>
          <w:szCs w:val="24"/>
          <w:rtl/>
        </w:rPr>
        <w:t>מנגד</w:t>
      </w:r>
      <w:r w:rsidR="002D5E09" w:rsidRPr="00B279ED">
        <w:rPr>
          <w:rFonts w:cs="David" w:hint="cs"/>
          <w:sz w:val="24"/>
          <w:szCs w:val="24"/>
          <w:rtl/>
        </w:rPr>
        <w:t xml:space="preserve"> תטען התביעה שהיא לא עשתה זאת מחפץ ליבה</w:t>
      </w:r>
      <w:r w:rsidR="00967901">
        <w:rPr>
          <w:rStyle w:val="a6"/>
          <w:rFonts w:cs="David"/>
          <w:sz w:val="24"/>
          <w:szCs w:val="24"/>
          <w:rtl/>
        </w:rPr>
        <w:footnoteReference w:id="13"/>
      </w:r>
      <w:r w:rsidR="002D5E09" w:rsidRPr="00B279ED">
        <w:rPr>
          <w:rFonts w:cs="David" w:hint="cs"/>
          <w:sz w:val="24"/>
          <w:szCs w:val="24"/>
          <w:rtl/>
        </w:rPr>
        <w:t xml:space="preserve"> אלא</w:t>
      </w:r>
      <w:r w:rsidR="0059656E" w:rsidRPr="00B279ED">
        <w:rPr>
          <w:rFonts w:cs="David" w:hint="cs"/>
          <w:sz w:val="24"/>
          <w:szCs w:val="24"/>
          <w:rtl/>
        </w:rPr>
        <w:t xml:space="preserve"> </w:t>
      </w:r>
      <w:r w:rsidR="00166B43">
        <w:rPr>
          <w:rFonts w:cs="David" w:hint="cs"/>
          <w:sz w:val="24"/>
          <w:szCs w:val="24"/>
          <w:rtl/>
        </w:rPr>
        <w:t xml:space="preserve">בעקבות דברי </w:t>
      </w:r>
      <w:r w:rsidR="002D5E09" w:rsidRPr="00B279ED">
        <w:rPr>
          <w:rFonts w:cs="David" w:hint="cs"/>
          <w:sz w:val="24"/>
          <w:szCs w:val="24"/>
          <w:rtl/>
        </w:rPr>
        <w:t xml:space="preserve"> הרב שלה, וכן היא לא עשתה זאת מתוך חרטה </w:t>
      </w:r>
      <w:r w:rsidR="002A2163" w:rsidRPr="00B279ED">
        <w:rPr>
          <w:rFonts w:cs="David" w:hint="cs"/>
          <w:sz w:val="24"/>
          <w:szCs w:val="24"/>
          <w:rtl/>
        </w:rPr>
        <w:t>אמתית</w:t>
      </w:r>
      <w:r w:rsidR="002D5E09" w:rsidRPr="00B279ED">
        <w:rPr>
          <w:rFonts w:cs="David" w:hint="cs"/>
          <w:sz w:val="24"/>
          <w:szCs w:val="24"/>
          <w:rtl/>
        </w:rPr>
        <w:t xml:space="preserve"> וכנה אלא מפחד שתישלח לגיה</w:t>
      </w:r>
      <w:r w:rsidR="0059656E" w:rsidRPr="00B279ED">
        <w:rPr>
          <w:rFonts w:cs="David" w:hint="cs"/>
          <w:sz w:val="24"/>
          <w:szCs w:val="24"/>
          <w:rtl/>
        </w:rPr>
        <w:t>י</w:t>
      </w:r>
      <w:r w:rsidR="002D5E09" w:rsidRPr="00B279ED">
        <w:rPr>
          <w:rFonts w:cs="David" w:hint="cs"/>
          <w:sz w:val="24"/>
          <w:szCs w:val="24"/>
          <w:rtl/>
        </w:rPr>
        <w:t>נום.</w:t>
      </w:r>
      <w:r w:rsidR="00061615">
        <w:rPr>
          <w:rFonts w:cs="David" w:hint="cs"/>
          <w:sz w:val="24"/>
          <w:szCs w:val="24"/>
          <w:rtl/>
        </w:rPr>
        <w:t xml:space="preserve"> </w:t>
      </w:r>
      <w:r w:rsidR="00AE409A">
        <w:rPr>
          <w:rFonts w:cs="David" w:hint="cs"/>
          <w:sz w:val="24"/>
          <w:szCs w:val="24"/>
          <w:rtl/>
        </w:rPr>
        <w:t>על כך תשיב לידיה</w:t>
      </w:r>
      <w:r w:rsidR="003A0B75">
        <w:rPr>
          <w:rFonts w:cs="David" w:hint="cs"/>
          <w:sz w:val="24"/>
          <w:szCs w:val="24"/>
          <w:rtl/>
        </w:rPr>
        <w:t xml:space="preserve"> </w:t>
      </w:r>
      <w:r w:rsidR="00176619" w:rsidRPr="00176619">
        <w:rPr>
          <w:rFonts w:cs="David" w:hint="cs"/>
          <w:sz w:val="24"/>
          <w:szCs w:val="24"/>
          <w:rtl/>
        </w:rPr>
        <w:t>שאין דרישה לחרטה מוסרית, ודי בכך שחזרה בה מהכוונה לבצע את העבירה גם אם הטעם לכך נעוץ בסיבות חברתיות</w:t>
      </w:r>
      <w:r w:rsidR="00176619">
        <w:rPr>
          <w:rStyle w:val="a6"/>
          <w:rFonts w:cs="David"/>
          <w:sz w:val="24"/>
          <w:szCs w:val="24"/>
          <w:rtl/>
        </w:rPr>
        <w:footnoteReference w:id="14"/>
      </w:r>
      <w:r w:rsidR="00176619" w:rsidRPr="00176619">
        <w:rPr>
          <w:rFonts w:cs="David" w:hint="cs"/>
          <w:sz w:val="24"/>
          <w:szCs w:val="24"/>
          <w:rtl/>
        </w:rPr>
        <w:t xml:space="preserve">. </w:t>
      </w:r>
    </w:p>
    <w:p w:rsidR="004706E3" w:rsidRPr="003A0B75" w:rsidRDefault="004706E3" w:rsidP="00176619">
      <w:pPr>
        <w:spacing w:line="480" w:lineRule="auto"/>
        <w:rPr>
          <w:rFonts w:cs="David"/>
          <w:sz w:val="24"/>
          <w:szCs w:val="24"/>
          <w:rtl/>
        </w:rPr>
      </w:pPr>
    </w:p>
    <w:p w:rsidR="00185034" w:rsidRPr="00F00EDC" w:rsidRDefault="00084BE5" w:rsidP="002A2163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ב</w:t>
      </w:r>
      <w:r w:rsidR="00967901">
        <w:rPr>
          <w:rFonts w:cs="David" w:hint="cs"/>
          <w:b/>
          <w:bCs/>
          <w:sz w:val="24"/>
          <w:szCs w:val="24"/>
          <w:u w:val="single"/>
          <w:rtl/>
        </w:rPr>
        <w:t>.</w:t>
      </w:r>
      <w:r w:rsidR="002A2163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AC6DF4" w:rsidRPr="00B279ED">
        <w:rPr>
          <w:rFonts w:cs="David" w:hint="cs"/>
          <w:b/>
          <w:bCs/>
          <w:sz w:val="24"/>
          <w:szCs w:val="24"/>
          <w:u w:val="single"/>
          <w:rtl/>
        </w:rPr>
        <w:t xml:space="preserve">העמדה לדין בגין שימוש בסם מסוכן: </w:t>
      </w:r>
      <w:r w:rsidR="00AC6DF4" w:rsidRPr="00B279ED">
        <w:rPr>
          <w:rFonts w:cs="David" w:hint="cs"/>
          <w:b/>
          <w:bCs/>
          <w:sz w:val="24"/>
          <w:szCs w:val="24"/>
          <w:rtl/>
        </w:rPr>
        <w:t>נ"א ס' 7(א) + ס' 1 לפקודת הסמים המסוכנים</w:t>
      </w:r>
      <w:r w:rsidR="00B254A5">
        <w:rPr>
          <w:rStyle w:val="a6"/>
          <w:rFonts w:cs="David"/>
          <w:b/>
          <w:bCs/>
          <w:sz w:val="24"/>
          <w:szCs w:val="24"/>
          <w:rtl/>
        </w:rPr>
        <w:footnoteReference w:id="15"/>
      </w:r>
      <w:r w:rsidR="00AC6DF4" w:rsidRPr="00B279ED">
        <w:rPr>
          <w:rFonts w:cs="David" w:hint="cs"/>
          <w:b/>
          <w:bCs/>
          <w:sz w:val="24"/>
          <w:szCs w:val="24"/>
          <w:rtl/>
        </w:rPr>
        <w:t xml:space="preserve">. + ס' 25 </w:t>
      </w:r>
      <w:r w:rsidR="00B5672D" w:rsidRPr="00B279ED">
        <w:rPr>
          <w:rFonts w:cs="David" w:hint="cs"/>
          <w:b/>
          <w:bCs/>
          <w:sz w:val="24"/>
          <w:szCs w:val="24"/>
          <w:rtl/>
        </w:rPr>
        <w:t xml:space="preserve">+ס' 26 </w:t>
      </w:r>
      <w:r w:rsidR="0037421B">
        <w:rPr>
          <w:rFonts w:cs="David" w:hint="cs"/>
          <w:b/>
          <w:bCs/>
          <w:sz w:val="24"/>
          <w:szCs w:val="24"/>
          <w:rtl/>
        </w:rPr>
        <w:t xml:space="preserve">+ ס' 34 ד + </w:t>
      </w:r>
      <w:r w:rsidR="00A92A84">
        <w:rPr>
          <w:rFonts w:cs="David" w:hint="cs"/>
          <w:b/>
          <w:bCs/>
          <w:sz w:val="24"/>
          <w:szCs w:val="24"/>
          <w:rtl/>
        </w:rPr>
        <w:t xml:space="preserve">ס' 20 </w:t>
      </w:r>
      <w:r w:rsidR="00AC6DF4" w:rsidRPr="00B279ED">
        <w:rPr>
          <w:rFonts w:cs="David" w:hint="cs"/>
          <w:b/>
          <w:bCs/>
          <w:sz w:val="24"/>
          <w:szCs w:val="24"/>
          <w:rtl/>
        </w:rPr>
        <w:t xml:space="preserve">לחוק </w:t>
      </w:r>
      <w:r w:rsidR="00AC6DF4" w:rsidRPr="008875D7">
        <w:rPr>
          <w:rFonts w:cs="David" w:hint="cs"/>
          <w:b/>
          <w:bCs/>
          <w:sz w:val="24"/>
          <w:szCs w:val="24"/>
          <w:rtl/>
        </w:rPr>
        <w:t xml:space="preserve">העונשין. </w:t>
      </w:r>
      <w:r w:rsidR="00602BF0" w:rsidRPr="008875D7">
        <w:rPr>
          <w:rFonts w:cs="David" w:hint="cs"/>
          <w:b/>
          <w:bCs/>
          <w:sz w:val="24"/>
          <w:szCs w:val="24"/>
          <w:rtl/>
        </w:rPr>
        <w:t xml:space="preserve"> </w:t>
      </w:r>
      <w:r w:rsidR="008875D7">
        <w:rPr>
          <w:rFonts w:cs="David"/>
          <w:b/>
          <w:bCs/>
          <w:sz w:val="24"/>
          <w:szCs w:val="24"/>
          <w:rtl/>
        </w:rPr>
        <w:br/>
      </w:r>
      <w:proofErr w:type="spellStart"/>
      <w:r w:rsidR="00185034">
        <w:rPr>
          <w:rFonts w:cs="David" w:hint="cs"/>
          <w:b/>
          <w:bCs/>
          <w:sz w:val="24"/>
          <w:szCs w:val="24"/>
          <w:u w:val="single"/>
          <w:rtl/>
        </w:rPr>
        <w:t>יס"ע</w:t>
      </w:r>
      <w:proofErr w:type="spellEnd"/>
      <w:r w:rsidR="00185034"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="006D6530" w:rsidRPr="00B279ED">
        <w:rPr>
          <w:rFonts w:cs="David" w:hint="cs"/>
          <w:sz w:val="24"/>
          <w:szCs w:val="24"/>
          <w:rtl/>
        </w:rPr>
        <w:t xml:space="preserve"> </w:t>
      </w:r>
      <w:r w:rsidR="00AC6DF4" w:rsidRPr="00B279ED">
        <w:rPr>
          <w:rFonts w:cs="David" w:hint="cs"/>
          <w:sz w:val="24"/>
          <w:szCs w:val="24"/>
          <w:rtl/>
        </w:rPr>
        <w:t>מעשה: שימוש</w:t>
      </w:r>
      <w:r w:rsidR="00DE4696" w:rsidRPr="00B279ED">
        <w:rPr>
          <w:rFonts w:cs="David" w:hint="cs"/>
          <w:sz w:val="24"/>
          <w:szCs w:val="24"/>
          <w:rtl/>
        </w:rPr>
        <w:t>.</w:t>
      </w:r>
      <w:r w:rsidR="00AC6DF4" w:rsidRPr="00B279ED">
        <w:rPr>
          <w:rFonts w:cs="David" w:hint="cs"/>
          <w:sz w:val="24"/>
          <w:szCs w:val="24"/>
          <w:rtl/>
        </w:rPr>
        <w:t xml:space="preserve"> נסיבות: סם מסוכן</w:t>
      </w:r>
      <w:r w:rsidR="00A92A84">
        <w:rPr>
          <w:rFonts w:cs="David" w:hint="cs"/>
          <w:sz w:val="24"/>
          <w:szCs w:val="24"/>
          <w:rtl/>
        </w:rPr>
        <w:t>,</w:t>
      </w:r>
      <w:r w:rsidR="00D30887">
        <w:rPr>
          <w:rFonts w:cs="David" w:hint="cs"/>
          <w:sz w:val="24"/>
          <w:szCs w:val="24"/>
          <w:rtl/>
        </w:rPr>
        <w:t xml:space="preserve"> אדם. </w:t>
      </w:r>
      <w:r w:rsidR="00AC6DF4" w:rsidRPr="00B279ED">
        <w:rPr>
          <w:rFonts w:cs="David" w:hint="cs"/>
          <w:sz w:val="24"/>
          <w:szCs w:val="24"/>
          <w:rtl/>
        </w:rPr>
        <w:t>מדובר בעבירה התנהגותית. סם מסוכן לפי הגד</w:t>
      </w:r>
      <w:r w:rsidR="00967901">
        <w:rPr>
          <w:rFonts w:cs="David" w:hint="cs"/>
          <w:sz w:val="24"/>
          <w:szCs w:val="24"/>
          <w:rtl/>
        </w:rPr>
        <w:t>רתו בס' 1 הוא חומר המפורט בפקודת הסמים</w:t>
      </w:r>
      <w:r w:rsidR="00AC6DF4" w:rsidRPr="00B279ED">
        <w:rPr>
          <w:rFonts w:cs="David" w:hint="cs"/>
          <w:sz w:val="24"/>
          <w:szCs w:val="24"/>
          <w:rtl/>
        </w:rPr>
        <w:t>.</w:t>
      </w:r>
      <w:r w:rsidR="00A92A84">
        <w:rPr>
          <w:rFonts w:cs="David" w:hint="cs"/>
          <w:sz w:val="24"/>
          <w:szCs w:val="24"/>
          <w:rtl/>
        </w:rPr>
        <w:t xml:space="preserve"> </w:t>
      </w:r>
      <w:r w:rsidR="00185034">
        <w:rPr>
          <w:rFonts w:cs="David" w:hint="cs"/>
          <w:sz w:val="24"/>
          <w:szCs w:val="24"/>
          <w:rtl/>
        </w:rPr>
        <w:t xml:space="preserve">במקרה דנן </w:t>
      </w:r>
      <w:r w:rsidR="00185034">
        <w:rPr>
          <w:rFonts w:cs="David"/>
          <w:sz w:val="24"/>
          <w:szCs w:val="24"/>
          <w:rtl/>
        </w:rPr>
        <w:t>–</w:t>
      </w:r>
      <w:r w:rsidR="00185034">
        <w:rPr>
          <w:rFonts w:cs="David" w:hint="cs"/>
          <w:sz w:val="24"/>
          <w:szCs w:val="24"/>
          <w:rtl/>
        </w:rPr>
        <w:t xml:space="preserve"> הבנות </w:t>
      </w:r>
      <w:r w:rsidR="004F64B8">
        <w:rPr>
          <w:rFonts w:cs="David" w:hint="cs"/>
          <w:sz w:val="24"/>
          <w:szCs w:val="24"/>
          <w:rtl/>
        </w:rPr>
        <w:t>מקיימות את הנסיבות "אדם" ו"שימוש" (עישון)</w:t>
      </w:r>
      <w:r w:rsidR="00185034">
        <w:rPr>
          <w:rFonts w:cs="David" w:hint="cs"/>
          <w:sz w:val="24"/>
          <w:szCs w:val="24"/>
          <w:rtl/>
        </w:rPr>
        <w:t xml:space="preserve"> אולם לא מתקיימת הנסיבה של סם מסוכן </w:t>
      </w:r>
      <w:r w:rsidR="00185034">
        <w:rPr>
          <w:rFonts w:cs="David"/>
          <w:sz w:val="24"/>
          <w:szCs w:val="24"/>
          <w:rtl/>
        </w:rPr>
        <w:t>–</w:t>
      </w:r>
      <w:r w:rsidR="00185034">
        <w:rPr>
          <w:rFonts w:cs="David" w:hint="cs"/>
          <w:sz w:val="24"/>
          <w:szCs w:val="24"/>
          <w:rtl/>
        </w:rPr>
        <w:t xml:space="preserve"> שכן </w:t>
      </w:r>
      <w:proofErr w:type="spellStart"/>
      <w:r w:rsidR="00185034">
        <w:rPr>
          <w:rFonts w:cs="David" w:hint="cs"/>
          <w:sz w:val="24"/>
          <w:szCs w:val="24"/>
          <w:rtl/>
        </w:rPr>
        <w:t>ממול</w:t>
      </w:r>
      <w:r w:rsidR="008875D7">
        <w:rPr>
          <w:rFonts w:cs="David" w:hint="cs"/>
          <w:sz w:val="24"/>
          <w:szCs w:val="24"/>
          <w:rtl/>
        </w:rPr>
        <w:t>ידין</w:t>
      </w:r>
      <w:proofErr w:type="spellEnd"/>
      <w:r w:rsidR="008875D7">
        <w:rPr>
          <w:rFonts w:cs="David" w:hint="cs"/>
          <w:sz w:val="24"/>
          <w:szCs w:val="24"/>
          <w:rtl/>
        </w:rPr>
        <w:t xml:space="preserve"> לא נמצא בפקודת הסמים, </w:t>
      </w:r>
      <w:r w:rsidR="00185034">
        <w:rPr>
          <w:rFonts w:cs="David" w:hint="cs"/>
          <w:sz w:val="24"/>
          <w:szCs w:val="24"/>
          <w:rtl/>
        </w:rPr>
        <w:t>לכ</w:t>
      </w:r>
      <w:r w:rsidR="004F64B8">
        <w:rPr>
          <w:rFonts w:cs="David" w:hint="cs"/>
          <w:sz w:val="24"/>
          <w:szCs w:val="24"/>
          <w:rtl/>
        </w:rPr>
        <w:t xml:space="preserve">ן הן יועמדו לדין בניסיון. </w:t>
      </w:r>
      <w:r w:rsidR="004F64B8" w:rsidRPr="002A2163">
        <w:rPr>
          <w:rFonts w:cs="David" w:hint="cs"/>
          <w:sz w:val="24"/>
          <w:szCs w:val="24"/>
          <w:u w:val="single"/>
          <w:rtl/>
        </w:rPr>
        <w:t>מ</w:t>
      </w:r>
      <w:r w:rsidR="002A2163" w:rsidRPr="002A2163">
        <w:rPr>
          <w:rFonts w:cs="David" w:hint="cs"/>
          <w:sz w:val="24"/>
          <w:szCs w:val="24"/>
          <w:u w:val="single"/>
          <w:rtl/>
        </w:rPr>
        <w:t>ידת ההתנהגות:</w:t>
      </w:r>
      <w:r w:rsidR="002A2163">
        <w:rPr>
          <w:rFonts w:cs="David" w:hint="cs"/>
          <w:sz w:val="24"/>
          <w:szCs w:val="24"/>
          <w:rtl/>
        </w:rPr>
        <w:t xml:space="preserve"> מדובר בניסיון מוגמר ולכן אין צורך לבדוק ע"פ המבחנים האם הן יצאו ממתחם ההכנה.</w:t>
      </w:r>
      <w:r w:rsidR="004F64B8">
        <w:rPr>
          <w:rFonts w:cs="David" w:hint="cs"/>
          <w:sz w:val="24"/>
          <w:szCs w:val="24"/>
          <w:rtl/>
        </w:rPr>
        <w:t xml:space="preserve"> </w:t>
      </w:r>
      <w:r w:rsidR="002A2163">
        <w:rPr>
          <w:rFonts w:cs="David" w:hint="cs"/>
          <w:sz w:val="24"/>
          <w:szCs w:val="24"/>
          <w:u w:val="single"/>
          <w:rtl/>
        </w:rPr>
        <w:t>טיב ההתנהגות</w:t>
      </w:r>
      <w:r w:rsidR="00185034">
        <w:rPr>
          <w:rFonts w:cs="David" w:hint="cs"/>
          <w:sz w:val="24"/>
          <w:szCs w:val="24"/>
          <w:rtl/>
        </w:rPr>
        <w:t xml:space="preserve">: מדובר </w:t>
      </w:r>
      <w:r w:rsidR="00185034" w:rsidRPr="004F64B8">
        <w:rPr>
          <w:rFonts w:cs="David" w:hint="cs"/>
          <w:b/>
          <w:bCs/>
          <w:sz w:val="24"/>
          <w:szCs w:val="24"/>
          <w:rtl/>
        </w:rPr>
        <w:t xml:space="preserve">בניסיון בלתי </w:t>
      </w:r>
      <w:proofErr w:type="spellStart"/>
      <w:r w:rsidR="00185034" w:rsidRPr="004F64B8">
        <w:rPr>
          <w:rFonts w:cs="David" w:hint="cs"/>
          <w:b/>
          <w:bCs/>
          <w:sz w:val="24"/>
          <w:szCs w:val="24"/>
          <w:rtl/>
        </w:rPr>
        <w:t>צליח</w:t>
      </w:r>
      <w:proofErr w:type="spellEnd"/>
      <w:r w:rsidR="00185034">
        <w:rPr>
          <w:rFonts w:cs="David" w:hint="cs"/>
          <w:sz w:val="24"/>
          <w:szCs w:val="24"/>
          <w:rtl/>
        </w:rPr>
        <w:t xml:space="preserve"> (ס' 26)</w:t>
      </w:r>
      <w:r w:rsidR="004F64B8">
        <w:rPr>
          <w:rStyle w:val="a6"/>
          <w:rFonts w:cs="David"/>
          <w:sz w:val="24"/>
          <w:szCs w:val="24"/>
          <w:rtl/>
        </w:rPr>
        <w:footnoteReference w:id="16"/>
      </w:r>
      <w:r w:rsidR="004F64B8">
        <w:rPr>
          <w:rFonts w:cs="David" w:hint="cs"/>
          <w:sz w:val="24"/>
          <w:szCs w:val="24"/>
          <w:rtl/>
        </w:rPr>
        <w:t>,</w:t>
      </w:r>
      <w:r w:rsidR="008875D7">
        <w:rPr>
          <w:rFonts w:cs="David" w:hint="cs"/>
          <w:sz w:val="24"/>
          <w:szCs w:val="24"/>
          <w:rtl/>
        </w:rPr>
        <w:t xml:space="preserve"> כוון שמבחינה </w:t>
      </w:r>
      <w:r w:rsidR="008875D7" w:rsidRPr="00CF03CD">
        <w:rPr>
          <w:rFonts w:cs="David" w:hint="cs"/>
          <w:sz w:val="24"/>
          <w:szCs w:val="24"/>
          <w:u w:val="single"/>
          <w:rtl/>
        </w:rPr>
        <w:t>עובדתית</w:t>
      </w:r>
      <w:r w:rsidR="008875D7" w:rsidRPr="008875D7">
        <w:rPr>
          <w:rFonts w:cs="David" w:hint="cs"/>
          <w:sz w:val="24"/>
          <w:szCs w:val="24"/>
          <w:rtl/>
        </w:rPr>
        <w:t xml:space="preserve"> לא ניתן היה לעבור את העבירה כי לא היה ברשותן סם אסור לשימוש</w:t>
      </w:r>
      <w:r w:rsidR="00CF03CD">
        <w:rPr>
          <w:rFonts w:cs="David" w:hint="cs"/>
          <w:sz w:val="24"/>
          <w:szCs w:val="24"/>
          <w:rtl/>
        </w:rPr>
        <w:t>.</w:t>
      </w:r>
      <w:r w:rsidR="004F64B8" w:rsidRPr="008875D7">
        <w:rPr>
          <w:rFonts w:cs="David" w:hint="cs"/>
          <w:sz w:val="24"/>
          <w:szCs w:val="24"/>
          <w:rtl/>
        </w:rPr>
        <w:t xml:space="preserve"> </w:t>
      </w:r>
      <w:r w:rsidR="008875D7" w:rsidRPr="00B279ED">
        <w:rPr>
          <w:rFonts w:cs="David" w:hint="cs"/>
          <w:sz w:val="24"/>
          <w:szCs w:val="24"/>
          <w:rtl/>
        </w:rPr>
        <w:t>לפי</w:t>
      </w:r>
      <w:r w:rsidR="008875D7">
        <w:rPr>
          <w:rFonts w:cs="David" w:hint="cs"/>
          <w:sz w:val="24"/>
          <w:szCs w:val="24"/>
          <w:rtl/>
        </w:rPr>
        <w:t xml:space="preserve"> ההלכה</w:t>
      </w:r>
      <w:r w:rsidR="008875D7" w:rsidRPr="00B279ED">
        <w:rPr>
          <w:rFonts w:cs="David" w:hint="cs"/>
          <w:sz w:val="24"/>
          <w:szCs w:val="24"/>
          <w:rtl/>
        </w:rPr>
        <w:t xml:space="preserve"> </w:t>
      </w:r>
      <w:r w:rsidR="008875D7" w:rsidRPr="00967901">
        <w:rPr>
          <w:rFonts w:cs="David" w:hint="cs"/>
          <w:b/>
          <w:bCs/>
          <w:sz w:val="24"/>
          <w:szCs w:val="24"/>
          <w:rtl/>
        </w:rPr>
        <w:t xml:space="preserve">בפס"ד </w:t>
      </w:r>
      <w:proofErr w:type="spellStart"/>
      <w:r w:rsidR="008875D7" w:rsidRPr="00967901">
        <w:rPr>
          <w:rFonts w:cs="David" w:hint="cs"/>
          <w:b/>
          <w:bCs/>
          <w:sz w:val="24"/>
          <w:szCs w:val="24"/>
          <w:rtl/>
        </w:rPr>
        <w:t>גרציאנו</w:t>
      </w:r>
      <w:proofErr w:type="spellEnd"/>
      <w:r w:rsidR="008875D7" w:rsidRPr="00B279ED">
        <w:rPr>
          <w:rStyle w:val="a6"/>
          <w:rFonts w:cs="David"/>
          <w:sz w:val="24"/>
          <w:szCs w:val="24"/>
          <w:rtl/>
        </w:rPr>
        <w:footnoteReference w:id="17"/>
      </w:r>
      <w:r w:rsidR="008875D7" w:rsidRPr="00B279ED">
        <w:rPr>
          <w:rFonts w:cs="David" w:hint="cs"/>
          <w:sz w:val="24"/>
          <w:szCs w:val="24"/>
          <w:rtl/>
        </w:rPr>
        <w:t xml:space="preserve">, עבירת הניסיון נעברת, כאשר ע"פ המצב </w:t>
      </w:r>
      <w:r w:rsidR="008875D7" w:rsidRPr="00967901">
        <w:rPr>
          <w:rFonts w:cs="David" w:hint="cs"/>
          <w:sz w:val="24"/>
          <w:szCs w:val="24"/>
          <w:u w:val="single"/>
          <w:rtl/>
        </w:rPr>
        <w:t>העובדתי הסובייקטיבי בו האמין הנאשם,</w:t>
      </w:r>
      <w:r w:rsidR="008875D7" w:rsidRPr="00B279ED">
        <w:rPr>
          <w:rFonts w:cs="David" w:hint="cs"/>
          <w:sz w:val="24"/>
          <w:szCs w:val="24"/>
          <w:rtl/>
        </w:rPr>
        <w:t xml:space="preserve"> הוא נקט באמצעים המתאימים אובייקטיבית להגשמת העבירה. </w:t>
      </w:r>
      <w:r w:rsidR="00CF03CD">
        <w:rPr>
          <w:rFonts w:cs="David" w:hint="cs"/>
          <w:sz w:val="24"/>
          <w:szCs w:val="24"/>
          <w:rtl/>
        </w:rPr>
        <w:t xml:space="preserve">במקרה דנן הבנות </w:t>
      </w:r>
      <w:r w:rsidR="008875D7" w:rsidRPr="00B279ED">
        <w:rPr>
          <w:rFonts w:cs="David" w:hint="cs"/>
          <w:sz w:val="24"/>
          <w:szCs w:val="24"/>
          <w:rtl/>
        </w:rPr>
        <w:t xml:space="preserve">האמינו </w:t>
      </w:r>
      <w:r w:rsidR="00F00EDC">
        <w:rPr>
          <w:rFonts w:cs="David" w:hint="cs"/>
          <w:sz w:val="24"/>
          <w:szCs w:val="24"/>
          <w:rtl/>
        </w:rPr>
        <w:t>כי המצב העובדתי הוא שמדובר בסם לא חוקי (</w:t>
      </w:r>
      <w:proofErr w:type="spellStart"/>
      <w:r w:rsidR="00F00EDC">
        <w:rPr>
          <w:rFonts w:cs="David" w:hint="cs"/>
          <w:sz w:val="24"/>
          <w:szCs w:val="24"/>
          <w:rtl/>
        </w:rPr>
        <w:t>סקיילר</w:t>
      </w:r>
      <w:proofErr w:type="spellEnd"/>
      <w:r w:rsidR="00F00EDC">
        <w:rPr>
          <w:rFonts w:cs="David" w:hint="cs"/>
          <w:sz w:val="24"/>
          <w:szCs w:val="24"/>
          <w:rtl/>
        </w:rPr>
        <w:t xml:space="preserve"> ומרי חשבו שמדובר במת' </w:t>
      </w:r>
      <w:r w:rsidR="00F00EDC">
        <w:rPr>
          <w:rFonts w:cs="David"/>
          <w:sz w:val="24"/>
          <w:szCs w:val="24"/>
          <w:rtl/>
        </w:rPr>
        <w:t>–</w:t>
      </w:r>
      <w:r w:rsidR="00F00EDC">
        <w:rPr>
          <w:rFonts w:cs="David" w:hint="cs"/>
          <w:sz w:val="24"/>
          <w:szCs w:val="24"/>
          <w:rtl/>
        </w:rPr>
        <w:t xml:space="preserve"> סם המופיע בפקודה כאסור לשימוש, ולידיה ידעה שזה </w:t>
      </w:r>
      <w:proofErr w:type="spellStart"/>
      <w:r w:rsidR="00F00EDC">
        <w:rPr>
          <w:rFonts w:cs="David" w:hint="cs"/>
          <w:sz w:val="24"/>
          <w:szCs w:val="24"/>
          <w:rtl/>
        </w:rPr>
        <w:t>ממולידין</w:t>
      </w:r>
      <w:proofErr w:type="spellEnd"/>
      <w:r w:rsidR="00F00EDC">
        <w:rPr>
          <w:rFonts w:cs="David" w:hint="cs"/>
          <w:sz w:val="24"/>
          <w:szCs w:val="24"/>
          <w:rtl/>
        </w:rPr>
        <w:t xml:space="preserve"> אך האמינה שהוא לא חוקי)</w:t>
      </w:r>
      <w:r w:rsidR="008875D7" w:rsidRPr="00B279ED">
        <w:rPr>
          <w:rFonts w:cs="David" w:hint="cs"/>
          <w:sz w:val="24"/>
          <w:szCs w:val="24"/>
          <w:rtl/>
        </w:rPr>
        <w:t>, ו</w:t>
      </w:r>
      <w:r w:rsidR="00F00EDC">
        <w:rPr>
          <w:rFonts w:cs="David" w:hint="cs"/>
          <w:sz w:val="24"/>
          <w:szCs w:val="24"/>
          <w:rtl/>
        </w:rPr>
        <w:t xml:space="preserve">הן </w:t>
      </w:r>
      <w:r w:rsidR="008875D7" w:rsidRPr="00B279ED">
        <w:rPr>
          <w:rFonts w:cs="David" w:hint="cs"/>
          <w:sz w:val="24"/>
          <w:szCs w:val="24"/>
          <w:rtl/>
        </w:rPr>
        <w:t xml:space="preserve">נקטו באמצעים המתאימים להגשמת העבירה </w:t>
      </w:r>
      <w:r w:rsidR="008875D7" w:rsidRPr="00B279ED">
        <w:rPr>
          <w:rFonts w:cs="David"/>
          <w:sz w:val="24"/>
          <w:szCs w:val="24"/>
          <w:rtl/>
        </w:rPr>
        <w:t>–</w:t>
      </w:r>
      <w:r w:rsidR="008875D7" w:rsidRPr="00B279ED">
        <w:rPr>
          <w:rFonts w:cs="David" w:hint="cs"/>
          <w:sz w:val="24"/>
          <w:szCs w:val="24"/>
          <w:rtl/>
        </w:rPr>
        <w:t xml:space="preserve"> עישנו את הסם.</w:t>
      </w:r>
      <w:r w:rsidR="00F00EDC">
        <w:rPr>
          <w:rFonts w:cs="David" w:hint="cs"/>
          <w:sz w:val="24"/>
          <w:szCs w:val="24"/>
          <w:rtl/>
        </w:rPr>
        <w:t xml:space="preserve"> </w:t>
      </w:r>
    </w:p>
    <w:p w:rsidR="00565DC1" w:rsidRDefault="00AC6DF4" w:rsidP="00F00EDC">
      <w:pPr>
        <w:spacing w:line="480" w:lineRule="auto"/>
        <w:rPr>
          <w:rFonts w:cs="David"/>
          <w:sz w:val="24"/>
          <w:szCs w:val="24"/>
          <w:rtl/>
        </w:rPr>
      </w:pPr>
      <w:r w:rsidRPr="00B279ED">
        <w:rPr>
          <w:rFonts w:cs="David" w:hint="cs"/>
          <w:sz w:val="24"/>
          <w:szCs w:val="24"/>
          <w:rtl/>
        </w:rPr>
        <w:t xml:space="preserve"> </w:t>
      </w:r>
      <w:proofErr w:type="spellStart"/>
      <w:r w:rsidR="00185034">
        <w:rPr>
          <w:rFonts w:cs="David" w:hint="cs"/>
          <w:b/>
          <w:bCs/>
          <w:sz w:val="24"/>
          <w:szCs w:val="24"/>
          <w:u w:val="single"/>
          <w:rtl/>
        </w:rPr>
        <w:t>יס"נ</w:t>
      </w:r>
      <w:proofErr w:type="spellEnd"/>
      <w:r w:rsidRPr="00B279ED"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="00185034">
        <w:rPr>
          <w:rFonts w:cs="David" w:hint="cs"/>
          <w:color w:val="FF0000"/>
          <w:sz w:val="24"/>
          <w:szCs w:val="24"/>
          <w:rtl/>
        </w:rPr>
        <w:t xml:space="preserve"> </w:t>
      </w:r>
      <w:r w:rsidRPr="00B279ED">
        <w:rPr>
          <w:rFonts w:cs="David" w:hint="cs"/>
          <w:sz w:val="24"/>
          <w:szCs w:val="24"/>
          <w:rtl/>
        </w:rPr>
        <w:t xml:space="preserve"> </w:t>
      </w:r>
      <w:r w:rsidR="00185034">
        <w:rPr>
          <w:rFonts w:cs="David" w:hint="cs"/>
          <w:sz w:val="24"/>
          <w:szCs w:val="24"/>
          <w:rtl/>
        </w:rPr>
        <w:t xml:space="preserve">נדרשת </w:t>
      </w:r>
      <w:r w:rsidR="00185034" w:rsidRPr="00B279ED">
        <w:rPr>
          <w:rFonts w:cs="David" w:hint="cs"/>
          <w:sz w:val="24"/>
          <w:szCs w:val="24"/>
          <w:rtl/>
        </w:rPr>
        <w:t>מחשבה פלילית</w:t>
      </w:r>
      <w:r w:rsidR="00185034" w:rsidRPr="00B279ED">
        <w:rPr>
          <w:rStyle w:val="a6"/>
          <w:rFonts w:cs="David"/>
          <w:sz w:val="24"/>
          <w:szCs w:val="24"/>
          <w:rtl/>
        </w:rPr>
        <w:footnoteReference w:id="18"/>
      </w:r>
      <w:r w:rsidR="00185034">
        <w:rPr>
          <w:rFonts w:cs="David" w:hint="cs"/>
          <w:sz w:val="24"/>
          <w:szCs w:val="24"/>
          <w:rtl/>
        </w:rPr>
        <w:t>:</w:t>
      </w:r>
      <w:r w:rsidRPr="00B279ED">
        <w:rPr>
          <w:rFonts w:cs="David" w:hint="cs"/>
          <w:sz w:val="24"/>
          <w:szCs w:val="24"/>
          <w:rtl/>
        </w:rPr>
        <w:t xml:space="preserve"> מודעות לטיב המעשה ולנסיבות.</w:t>
      </w:r>
      <w:r w:rsidR="00F00EDC">
        <w:rPr>
          <w:rFonts w:cs="David" w:hint="cs"/>
          <w:sz w:val="24"/>
          <w:szCs w:val="24"/>
          <w:rtl/>
        </w:rPr>
        <w:t xml:space="preserve"> וכן מטרה לבצע את העבירה על כל יסודותיה. </w:t>
      </w:r>
      <w:r w:rsidRPr="00B279ED">
        <w:rPr>
          <w:rFonts w:cs="David" w:hint="cs"/>
          <w:sz w:val="24"/>
          <w:szCs w:val="24"/>
          <w:rtl/>
        </w:rPr>
        <w:t xml:space="preserve"> </w:t>
      </w:r>
      <w:r w:rsidR="006D6530" w:rsidRPr="00B279ED">
        <w:rPr>
          <w:rFonts w:cs="David" w:hint="cs"/>
          <w:b/>
          <w:bCs/>
          <w:sz w:val="24"/>
          <w:szCs w:val="24"/>
          <w:rtl/>
        </w:rPr>
        <w:t xml:space="preserve">במקרה דנן: </w:t>
      </w:r>
      <w:r w:rsidR="00A41881">
        <w:rPr>
          <w:rFonts w:cs="David" w:hint="cs"/>
          <w:sz w:val="24"/>
          <w:szCs w:val="24"/>
          <w:rtl/>
        </w:rPr>
        <w:t xml:space="preserve">הבנות היו מודעות לכן שעישון מהווה שימוש, והייתה להן כוונה לעשות שימוש בסם שהוא לא חוקי. </w:t>
      </w:r>
    </w:p>
    <w:p w:rsidR="00991CCF" w:rsidRPr="00AD197C" w:rsidRDefault="00F00EDC" w:rsidP="004706E3">
      <w:pPr>
        <w:spacing w:line="480" w:lineRule="auto"/>
        <w:rPr>
          <w:rFonts w:cs="David"/>
          <w:sz w:val="24"/>
          <w:szCs w:val="24"/>
          <w:rtl/>
        </w:rPr>
      </w:pPr>
      <w:r w:rsidRPr="00461342">
        <w:rPr>
          <w:rFonts w:cs="David" w:hint="cs"/>
          <w:b/>
          <w:bCs/>
          <w:sz w:val="24"/>
          <w:szCs w:val="24"/>
          <w:u w:val="single"/>
          <w:rtl/>
        </w:rPr>
        <w:t>לידיה</w:t>
      </w:r>
      <w:r w:rsidRPr="00565DC1">
        <w:rPr>
          <w:rFonts w:cs="David" w:hint="cs"/>
          <w:b/>
          <w:bCs/>
          <w:sz w:val="24"/>
          <w:szCs w:val="24"/>
          <w:rtl/>
        </w:rPr>
        <w:t xml:space="preserve"> תטען מנגד</w:t>
      </w:r>
      <w:r>
        <w:rPr>
          <w:rFonts w:cs="David" w:hint="cs"/>
          <w:sz w:val="24"/>
          <w:szCs w:val="24"/>
          <w:rtl/>
        </w:rPr>
        <w:t xml:space="preserve"> שכוון שידעה כי הסם הוא </w:t>
      </w:r>
      <w:proofErr w:type="spellStart"/>
      <w:r>
        <w:rPr>
          <w:rFonts w:cs="David" w:hint="cs"/>
          <w:sz w:val="24"/>
          <w:szCs w:val="24"/>
          <w:rtl/>
        </w:rPr>
        <w:t>ממולידין</w:t>
      </w:r>
      <w:proofErr w:type="spellEnd"/>
      <w:r>
        <w:rPr>
          <w:rFonts w:cs="David" w:hint="cs"/>
          <w:sz w:val="24"/>
          <w:szCs w:val="24"/>
          <w:rtl/>
        </w:rPr>
        <w:t xml:space="preserve">, מדובר באי צליחות </w:t>
      </w:r>
      <w:r>
        <w:rPr>
          <w:rFonts w:cs="David" w:hint="cs"/>
          <w:b/>
          <w:bCs/>
          <w:sz w:val="24"/>
          <w:szCs w:val="24"/>
          <w:rtl/>
        </w:rPr>
        <w:t xml:space="preserve">משפטית </w:t>
      </w:r>
      <w:r>
        <w:rPr>
          <w:rFonts w:cs="David"/>
          <w:sz w:val="24"/>
          <w:szCs w:val="24"/>
          <w:rtl/>
        </w:rPr>
        <w:t>–</w:t>
      </w:r>
      <w:r w:rsidR="000825F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טע</w:t>
      </w:r>
      <w:r w:rsidR="000825F6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תה ל</w:t>
      </w:r>
      <w:r w:rsidR="000825F6">
        <w:rPr>
          <w:rFonts w:cs="David" w:hint="cs"/>
          <w:sz w:val="24"/>
          <w:szCs w:val="24"/>
          <w:rtl/>
        </w:rPr>
        <w:t>א</w:t>
      </w:r>
      <w:r w:rsidR="00AF7EF8">
        <w:rPr>
          <w:rFonts w:cs="David" w:hint="cs"/>
          <w:sz w:val="24"/>
          <w:szCs w:val="24"/>
          <w:rtl/>
        </w:rPr>
        <w:t xml:space="preserve"> הייתה באמצעים בהם השתמשה כדי להגשים את</w:t>
      </w:r>
      <w:r w:rsidR="000825F6">
        <w:rPr>
          <w:rFonts w:cs="David" w:hint="cs"/>
          <w:sz w:val="24"/>
          <w:szCs w:val="24"/>
          <w:rtl/>
        </w:rPr>
        <w:t xml:space="preserve"> העבירה הפלילית, אלא בכך שאכן </w:t>
      </w:r>
      <w:r>
        <w:rPr>
          <w:rFonts w:cs="David" w:hint="cs"/>
          <w:sz w:val="24"/>
          <w:szCs w:val="24"/>
          <w:rtl/>
        </w:rPr>
        <w:t>קיימת עבירה</w:t>
      </w:r>
      <w:r w:rsidR="000825F6">
        <w:rPr>
          <w:rFonts w:cs="David" w:hint="cs"/>
          <w:sz w:val="24"/>
          <w:szCs w:val="24"/>
          <w:rtl/>
        </w:rPr>
        <w:t xml:space="preserve"> פלילית</w:t>
      </w:r>
      <w:r>
        <w:rPr>
          <w:rFonts w:cs="David" w:hint="cs"/>
          <w:sz w:val="24"/>
          <w:szCs w:val="24"/>
          <w:rtl/>
        </w:rPr>
        <w:t xml:space="preserve">. </w:t>
      </w:r>
      <w:r w:rsidRPr="00461342">
        <w:rPr>
          <w:rFonts w:cs="David" w:hint="cs"/>
          <w:sz w:val="24"/>
          <w:szCs w:val="24"/>
          <w:u w:val="single"/>
          <w:rtl/>
        </w:rPr>
        <w:t>במקרה כזה לא ניתן להפליל אותה.</w:t>
      </w:r>
      <w:r w:rsidR="00D604E9">
        <w:rPr>
          <w:rFonts w:cs="David" w:hint="cs"/>
          <w:sz w:val="24"/>
          <w:szCs w:val="24"/>
          <w:rtl/>
        </w:rPr>
        <w:t xml:space="preserve"> </w:t>
      </w:r>
      <w:r w:rsidR="00D604E9">
        <w:rPr>
          <w:rFonts w:cs="David"/>
          <w:sz w:val="24"/>
          <w:szCs w:val="24"/>
          <w:rtl/>
        </w:rPr>
        <w:br/>
      </w:r>
      <w:proofErr w:type="spellStart"/>
      <w:r w:rsidR="00D604E9">
        <w:rPr>
          <w:rFonts w:cs="David" w:hint="cs"/>
          <w:b/>
          <w:bCs/>
          <w:sz w:val="24"/>
          <w:szCs w:val="24"/>
          <w:u w:val="single"/>
          <w:rtl/>
        </w:rPr>
        <w:t>סקיילר</w:t>
      </w:r>
      <w:proofErr w:type="spellEnd"/>
      <w:r w:rsidR="00D604E9">
        <w:rPr>
          <w:rFonts w:cs="David" w:hint="cs"/>
          <w:b/>
          <w:bCs/>
          <w:sz w:val="24"/>
          <w:szCs w:val="24"/>
          <w:u w:val="single"/>
          <w:rtl/>
        </w:rPr>
        <w:t xml:space="preserve"> ומרי </w:t>
      </w:r>
      <w:r w:rsidR="00D604E9">
        <w:rPr>
          <w:rFonts w:cs="David" w:hint="cs"/>
          <w:sz w:val="24"/>
          <w:szCs w:val="24"/>
          <w:rtl/>
        </w:rPr>
        <w:t xml:space="preserve">יטענו שלא התקיים </w:t>
      </w:r>
      <w:r w:rsidR="00AD197C">
        <w:rPr>
          <w:rFonts w:cs="David" w:hint="cs"/>
          <w:sz w:val="24"/>
          <w:szCs w:val="24"/>
          <w:rtl/>
        </w:rPr>
        <w:t xml:space="preserve">בהן </w:t>
      </w:r>
      <w:proofErr w:type="spellStart"/>
      <w:r w:rsidR="00AD197C">
        <w:rPr>
          <w:rFonts w:cs="David" w:hint="cs"/>
          <w:sz w:val="24"/>
          <w:szCs w:val="24"/>
          <w:rtl/>
        </w:rPr>
        <w:t>יס"נ</w:t>
      </w:r>
      <w:proofErr w:type="spellEnd"/>
      <w:r w:rsidR="00AD197C">
        <w:rPr>
          <w:rFonts w:cs="David" w:hint="cs"/>
          <w:sz w:val="24"/>
          <w:szCs w:val="24"/>
          <w:rtl/>
        </w:rPr>
        <w:t xml:space="preserve">. הן לא היו מודעות לנסיבה </w:t>
      </w:r>
      <w:r w:rsidR="00AD197C">
        <w:rPr>
          <w:rFonts w:cs="David"/>
          <w:sz w:val="24"/>
          <w:szCs w:val="24"/>
          <w:rtl/>
        </w:rPr>
        <w:t>–</w:t>
      </w:r>
      <w:r w:rsidR="00AD197C">
        <w:rPr>
          <w:rFonts w:cs="David" w:hint="cs"/>
          <w:sz w:val="24"/>
          <w:szCs w:val="24"/>
          <w:rtl/>
        </w:rPr>
        <w:t xml:space="preserve"> סם בלתי חוקי, שכן לא שאלו את לידיה באיזה סוג סם מדובר. המקרה שבגינו הן מועמדות לדין הוא שימוש בסם </w:t>
      </w:r>
      <w:proofErr w:type="spellStart"/>
      <w:r w:rsidR="00AD197C">
        <w:rPr>
          <w:rFonts w:cs="David" w:hint="cs"/>
          <w:sz w:val="24"/>
          <w:szCs w:val="24"/>
          <w:rtl/>
        </w:rPr>
        <w:t>ממולידין</w:t>
      </w:r>
      <w:proofErr w:type="spellEnd"/>
      <w:r w:rsidR="00AD197C">
        <w:rPr>
          <w:rFonts w:cs="David" w:hint="cs"/>
          <w:sz w:val="24"/>
          <w:szCs w:val="24"/>
          <w:rtl/>
        </w:rPr>
        <w:t xml:space="preserve"> המותר לשימוש , ואין להניח מכך שבעבר עישנו מת' שהן חשבו שהן עושות זאת גם הפעם, ולכן לא ניתן להפליל אותן. </w:t>
      </w:r>
      <w:r w:rsidR="00AD197C">
        <w:rPr>
          <w:rFonts w:cs="David" w:hint="cs"/>
          <w:b/>
          <w:bCs/>
          <w:sz w:val="24"/>
          <w:szCs w:val="24"/>
          <w:rtl/>
        </w:rPr>
        <w:t>מנגד</w:t>
      </w:r>
      <w:r w:rsidR="00AD197C">
        <w:rPr>
          <w:rFonts w:cs="David" w:hint="cs"/>
          <w:sz w:val="24"/>
          <w:szCs w:val="24"/>
          <w:rtl/>
        </w:rPr>
        <w:t xml:space="preserve"> תטען התביעה כי יש לייחס להן עצימת עיניים</w:t>
      </w:r>
      <w:r w:rsidR="00AD197C">
        <w:rPr>
          <w:rStyle w:val="a6"/>
          <w:rFonts w:cs="David"/>
          <w:sz w:val="24"/>
          <w:szCs w:val="24"/>
          <w:rtl/>
        </w:rPr>
        <w:footnoteReference w:id="19"/>
      </w:r>
      <w:r w:rsidR="00AD197C">
        <w:rPr>
          <w:rFonts w:cs="David" w:hint="cs"/>
          <w:sz w:val="24"/>
          <w:szCs w:val="24"/>
          <w:rtl/>
        </w:rPr>
        <w:t xml:space="preserve">, הן </w:t>
      </w:r>
      <w:r w:rsidR="00AD197C">
        <w:rPr>
          <w:rFonts w:cs="David" w:hint="cs"/>
          <w:sz w:val="24"/>
          <w:szCs w:val="24"/>
          <w:rtl/>
        </w:rPr>
        <w:lastRenderedPageBreak/>
        <w:t xml:space="preserve">נוהגות לעשן מת' בביתה של לידיה באופן קבוע, ולכן הן לפחות חשדו כי מדובר בסם לא חוקי. כוון שנמנעו מלברר יש לראותן כמודעות לנסיבה ולהפלילן על סמך הלכת </w:t>
      </w:r>
      <w:proofErr w:type="spellStart"/>
      <w:r w:rsidR="00AD197C">
        <w:rPr>
          <w:rFonts w:cs="David" w:hint="cs"/>
          <w:sz w:val="24"/>
          <w:szCs w:val="24"/>
          <w:rtl/>
        </w:rPr>
        <w:t>גרציאנו</w:t>
      </w:r>
      <w:proofErr w:type="spellEnd"/>
      <w:r w:rsidR="00AD197C">
        <w:rPr>
          <w:rFonts w:cs="David" w:hint="cs"/>
          <w:sz w:val="24"/>
          <w:szCs w:val="24"/>
          <w:rtl/>
        </w:rPr>
        <w:t>.</w:t>
      </w:r>
    </w:p>
    <w:p w:rsidR="00BF71BE" w:rsidRDefault="00021B6B" w:rsidP="008135DB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ג. </w:t>
      </w:r>
      <w:r w:rsidR="00BF71BE">
        <w:rPr>
          <w:rFonts w:cs="David" w:hint="cs"/>
          <w:b/>
          <w:bCs/>
          <w:sz w:val="24"/>
          <w:szCs w:val="24"/>
          <w:u w:val="single"/>
          <w:rtl/>
        </w:rPr>
        <w:t xml:space="preserve">העמדה לדין על ניסיון לרצח: </w:t>
      </w:r>
      <w:r w:rsidR="00495965">
        <w:rPr>
          <w:rFonts w:cs="David" w:hint="cs"/>
          <w:sz w:val="24"/>
          <w:szCs w:val="24"/>
          <w:rtl/>
        </w:rPr>
        <w:t xml:space="preserve"> </w:t>
      </w:r>
      <w:r w:rsidR="00D71BCA">
        <w:rPr>
          <w:rFonts w:cs="David" w:hint="cs"/>
          <w:sz w:val="24"/>
          <w:szCs w:val="24"/>
          <w:rtl/>
        </w:rPr>
        <w:t xml:space="preserve"> </w:t>
      </w:r>
      <w:r w:rsidR="00D71BCA" w:rsidRPr="00D71BCA">
        <w:rPr>
          <w:rFonts w:cs="David" w:hint="cs"/>
          <w:b/>
          <w:bCs/>
          <w:sz w:val="24"/>
          <w:szCs w:val="24"/>
          <w:rtl/>
        </w:rPr>
        <w:t>נ"א ס'</w:t>
      </w:r>
      <w:r w:rsidR="00A1586C">
        <w:rPr>
          <w:rFonts w:cs="David" w:hint="cs"/>
          <w:b/>
          <w:bCs/>
          <w:sz w:val="24"/>
          <w:szCs w:val="24"/>
          <w:rtl/>
        </w:rPr>
        <w:t xml:space="preserve"> 305(1)</w:t>
      </w:r>
      <w:r w:rsidR="006C4433">
        <w:rPr>
          <w:rFonts w:cs="David" w:hint="cs"/>
          <w:b/>
          <w:bCs/>
          <w:sz w:val="24"/>
          <w:szCs w:val="24"/>
          <w:rtl/>
        </w:rPr>
        <w:t xml:space="preserve"> + 20 לחוק</w:t>
      </w:r>
      <w:r w:rsidR="00A1586C">
        <w:rPr>
          <w:rFonts w:cs="David" w:hint="cs"/>
          <w:b/>
          <w:bCs/>
          <w:sz w:val="24"/>
          <w:szCs w:val="24"/>
          <w:rtl/>
        </w:rPr>
        <w:t>.</w:t>
      </w:r>
      <w:r w:rsidR="00D71BCA">
        <w:rPr>
          <w:rFonts w:cs="David" w:hint="cs"/>
          <w:sz w:val="24"/>
          <w:szCs w:val="24"/>
          <w:rtl/>
        </w:rPr>
        <w:t xml:space="preserve"> </w:t>
      </w:r>
    </w:p>
    <w:p w:rsidR="00461342" w:rsidRPr="00F21F62" w:rsidRDefault="00461342" w:rsidP="00F21F62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Pr="00461342">
        <w:rPr>
          <w:rFonts w:cs="David" w:hint="cs"/>
          <w:b/>
          <w:bCs/>
          <w:sz w:val="24"/>
          <w:szCs w:val="24"/>
          <w:u w:val="single"/>
          <w:rtl/>
        </w:rPr>
        <w:t>יס"ע</w:t>
      </w:r>
      <w:proofErr w:type="spellEnd"/>
      <w:r w:rsidRPr="00461342">
        <w:rPr>
          <w:rFonts w:cs="David" w:hint="cs"/>
          <w:b/>
          <w:bCs/>
          <w:sz w:val="24"/>
          <w:szCs w:val="24"/>
          <w:u w:val="single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="00A1586C" w:rsidRPr="00461342">
        <w:rPr>
          <w:rFonts w:cs="David" w:hint="cs"/>
          <w:sz w:val="24"/>
          <w:szCs w:val="24"/>
          <w:u w:val="single"/>
          <w:rtl/>
        </w:rPr>
        <w:t>מעשה</w:t>
      </w:r>
      <w:r w:rsidR="00A1586C">
        <w:rPr>
          <w:rFonts w:cs="David" w:hint="cs"/>
          <w:sz w:val="24"/>
          <w:szCs w:val="24"/>
          <w:rtl/>
        </w:rPr>
        <w:t xml:space="preserve">: מנסה. </w:t>
      </w:r>
      <w:r w:rsidR="00A1586C" w:rsidRPr="00461342">
        <w:rPr>
          <w:rFonts w:cs="David" w:hint="cs"/>
          <w:sz w:val="24"/>
          <w:szCs w:val="24"/>
          <w:u w:val="single"/>
          <w:rtl/>
        </w:rPr>
        <w:t>נסיבות</w:t>
      </w:r>
      <w:r w:rsidR="00A1586C">
        <w:rPr>
          <w:rFonts w:cs="David" w:hint="cs"/>
          <w:sz w:val="24"/>
          <w:szCs w:val="24"/>
          <w:rtl/>
        </w:rPr>
        <w:t xml:space="preserve">: שלא כדין, אדם. לגרום למותו </w:t>
      </w:r>
      <w:r w:rsidR="00A1586C">
        <w:rPr>
          <w:rFonts w:cs="David"/>
          <w:sz w:val="24"/>
          <w:szCs w:val="24"/>
          <w:rtl/>
        </w:rPr>
        <w:t>–</w:t>
      </w:r>
      <w:r w:rsidR="00A1586C">
        <w:rPr>
          <w:rFonts w:cs="David" w:hint="cs"/>
          <w:sz w:val="24"/>
          <w:szCs w:val="24"/>
          <w:rtl/>
        </w:rPr>
        <w:t xml:space="preserve"> </w:t>
      </w:r>
      <w:r w:rsidR="00C22D96">
        <w:rPr>
          <w:rFonts w:cs="David" w:hint="cs"/>
          <w:sz w:val="24"/>
          <w:szCs w:val="24"/>
          <w:u w:val="single"/>
          <w:rtl/>
        </w:rPr>
        <w:t xml:space="preserve">יסוד נפשי מיוחד </w:t>
      </w:r>
      <w:r w:rsidR="00A1586C" w:rsidRPr="00461342">
        <w:rPr>
          <w:rFonts w:cs="David" w:hint="cs"/>
          <w:sz w:val="24"/>
          <w:szCs w:val="24"/>
          <w:u w:val="single"/>
          <w:rtl/>
        </w:rPr>
        <w:t>של מטר</w:t>
      </w:r>
      <w:r w:rsidR="00777D5D" w:rsidRPr="00461342">
        <w:rPr>
          <w:rFonts w:cs="David" w:hint="cs"/>
          <w:sz w:val="24"/>
          <w:szCs w:val="24"/>
          <w:u w:val="single"/>
          <w:rtl/>
        </w:rPr>
        <w:t>ה</w:t>
      </w:r>
      <w:r w:rsidR="00777D5D">
        <w:rPr>
          <w:rFonts w:cs="David" w:hint="cs"/>
          <w:sz w:val="24"/>
          <w:szCs w:val="24"/>
          <w:rtl/>
        </w:rPr>
        <w:t>. מדובר בעבירת ניסיון ספציפית ש</w:t>
      </w:r>
      <w:r w:rsidR="00A1586C">
        <w:rPr>
          <w:rFonts w:cs="David" w:hint="cs"/>
          <w:sz w:val="24"/>
          <w:szCs w:val="24"/>
          <w:rtl/>
        </w:rPr>
        <w:t>ניתן לראותה כעבירת מטרה התנהגותית</w:t>
      </w:r>
      <w:r w:rsidR="00A1586C">
        <w:rPr>
          <w:rStyle w:val="a6"/>
          <w:rFonts w:cs="David"/>
          <w:sz w:val="24"/>
          <w:szCs w:val="24"/>
          <w:rtl/>
        </w:rPr>
        <w:footnoteReference w:id="20"/>
      </w:r>
      <w:r w:rsidR="00590C9B">
        <w:rPr>
          <w:rFonts w:cs="David" w:hint="cs"/>
          <w:sz w:val="24"/>
          <w:szCs w:val="24"/>
          <w:rtl/>
        </w:rPr>
        <w:t xml:space="preserve">. מרי ירתה (שלא בהרשאה בדין) בהאנק במטרה לגרום למותו. טיב ההתנהגות: מדובר בניסיון </w:t>
      </w:r>
      <w:proofErr w:type="spellStart"/>
      <w:r w:rsidR="00590C9B">
        <w:rPr>
          <w:rFonts w:cs="David" w:hint="cs"/>
          <w:sz w:val="24"/>
          <w:szCs w:val="24"/>
          <w:rtl/>
        </w:rPr>
        <w:t>צליח</w:t>
      </w:r>
      <w:proofErr w:type="spellEnd"/>
      <w:r w:rsidR="00590C9B">
        <w:rPr>
          <w:rFonts w:cs="David" w:hint="cs"/>
          <w:sz w:val="24"/>
          <w:szCs w:val="24"/>
          <w:rtl/>
        </w:rPr>
        <w:t xml:space="preserve">, ניתן להרוג אדם באמצעות ירי. מידת ההתנהגות: אין צורך לבדוק את מבחני הפסיקה כוון שמדובר בניסיון מוגמר ובוודאי לא בהכנה </w:t>
      </w:r>
      <w:r w:rsidR="00590C9B">
        <w:rPr>
          <w:rFonts w:cs="David"/>
          <w:sz w:val="24"/>
          <w:szCs w:val="24"/>
          <w:rtl/>
        </w:rPr>
        <w:t>–</w:t>
      </w:r>
      <w:r w:rsidR="00590C9B">
        <w:rPr>
          <w:rFonts w:cs="David" w:hint="cs"/>
          <w:sz w:val="24"/>
          <w:szCs w:val="24"/>
          <w:rtl/>
        </w:rPr>
        <w:t xml:space="preserve"> מרי עשתה כל שהיה ביכולתה לעשות </w:t>
      </w:r>
      <w:r w:rsidR="00590C9B">
        <w:rPr>
          <w:rFonts w:cs="David"/>
          <w:sz w:val="24"/>
          <w:szCs w:val="24"/>
          <w:rtl/>
        </w:rPr>
        <w:t>–</w:t>
      </w:r>
      <w:r w:rsidR="00590C9B">
        <w:rPr>
          <w:rFonts w:cs="David" w:hint="cs"/>
          <w:sz w:val="24"/>
          <w:szCs w:val="24"/>
          <w:rtl/>
        </w:rPr>
        <w:t xml:space="preserve"> ירתה בו 3 פעמים.</w:t>
      </w:r>
    </w:p>
    <w:p w:rsidR="005B1B95" w:rsidRPr="00B279ED" w:rsidRDefault="00461342" w:rsidP="005F7431">
      <w:pPr>
        <w:spacing w:line="480" w:lineRule="auto"/>
        <w:rPr>
          <w:rFonts w:cs="David"/>
          <w:sz w:val="24"/>
          <w:szCs w:val="24"/>
          <w:rtl/>
        </w:rPr>
      </w:pPr>
      <w:proofErr w:type="spellStart"/>
      <w:r w:rsidRPr="00461342">
        <w:rPr>
          <w:rFonts w:cs="David" w:hint="cs"/>
          <w:b/>
          <w:bCs/>
          <w:sz w:val="24"/>
          <w:szCs w:val="24"/>
          <w:u w:val="single"/>
          <w:rtl/>
        </w:rPr>
        <w:t>יס"נ</w:t>
      </w:r>
      <w:proofErr w:type="spellEnd"/>
      <w:r w:rsidR="00B240C7" w:rsidRPr="00721647">
        <w:rPr>
          <w:rFonts w:cs="David" w:hint="cs"/>
          <w:sz w:val="24"/>
          <w:szCs w:val="24"/>
          <w:rtl/>
        </w:rPr>
        <w:t>:</w:t>
      </w:r>
      <w:r w:rsidR="00531C04">
        <w:rPr>
          <w:rFonts w:cs="David" w:hint="cs"/>
          <w:sz w:val="24"/>
          <w:szCs w:val="24"/>
          <w:rtl/>
        </w:rPr>
        <w:t xml:space="preserve"> מודעות לטיב המעשה ולנסיבות, וכן יסוד נפשי של מטרה להשלים העבירה על כל יסוד</w:t>
      </w:r>
      <w:r w:rsidR="000E4A12">
        <w:rPr>
          <w:rFonts w:cs="David" w:hint="cs"/>
          <w:sz w:val="24"/>
          <w:szCs w:val="24"/>
          <w:rtl/>
        </w:rPr>
        <w:t>ו</w:t>
      </w:r>
      <w:r w:rsidR="00531C04">
        <w:rPr>
          <w:rFonts w:cs="David" w:hint="cs"/>
          <w:sz w:val="24"/>
          <w:szCs w:val="24"/>
          <w:rtl/>
        </w:rPr>
        <w:t xml:space="preserve">תיה - </w:t>
      </w:r>
      <w:r w:rsidR="00B240C7">
        <w:rPr>
          <w:rFonts w:cs="David" w:hint="cs"/>
          <w:sz w:val="24"/>
          <w:szCs w:val="24"/>
          <w:rtl/>
        </w:rPr>
        <w:t xml:space="preserve">מרי הייתה מודעת לכך שהאנק הוא אדם </w:t>
      </w:r>
      <w:r>
        <w:rPr>
          <w:rFonts w:cs="David" w:hint="cs"/>
          <w:sz w:val="24"/>
          <w:szCs w:val="24"/>
          <w:rtl/>
        </w:rPr>
        <w:t>(</w:t>
      </w:r>
      <w:r w:rsidR="00B240C7">
        <w:rPr>
          <w:rFonts w:cs="David" w:hint="cs"/>
          <w:sz w:val="24"/>
          <w:szCs w:val="24"/>
          <w:rtl/>
        </w:rPr>
        <w:t>ושלא מתקיימת לה הרשאה שבדין לירות בו</w:t>
      </w:r>
      <w:r>
        <w:rPr>
          <w:rFonts w:cs="David" w:hint="cs"/>
          <w:sz w:val="24"/>
          <w:szCs w:val="24"/>
          <w:rtl/>
        </w:rPr>
        <w:t>)</w:t>
      </w:r>
      <w:r w:rsidR="00362598">
        <w:rPr>
          <w:rFonts w:cs="David" w:hint="cs"/>
          <w:sz w:val="24"/>
          <w:szCs w:val="24"/>
          <w:rtl/>
        </w:rPr>
        <w:t xml:space="preserve">, כמו כן הייתה מודעת לכך שהיא יורה, וכי </w:t>
      </w:r>
      <w:r w:rsidR="00A518C6">
        <w:rPr>
          <w:rFonts w:cs="David" w:hint="cs"/>
          <w:sz w:val="24"/>
          <w:szCs w:val="24"/>
          <w:rtl/>
        </w:rPr>
        <w:t>3</w:t>
      </w:r>
      <w:r w:rsidR="00531C04">
        <w:rPr>
          <w:rFonts w:cs="David" w:hint="cs"/>
          <w:sz w:val="24"/>
          <w:szCs w:val="24"/>
          <w:rtl/>
        </w:rPr>
        <w:t xml:space="preserve"> </w:t>
      </w:r>
      <w:r w:rsidR="00A518C6">
        <w:rPr>
          <w:rFonts w:cs="David" w:hint="cs"/>
          <w:sz w:val="24"/>
          <w:szCs w:val="24"/>
          <w:rtl/>
        </w:rPr>
        <w:t>יריות באדם יובילו למותו</w:t>
      </w:r>
      <w:r>
        <w:rPr>
          <w:rFonts w:cs="David" w:hint="cs"/>
          <w:sz w:val="24"/>
          <w:szCs w:val="24"/>
          <w:rtl/>
        </w:rPr>
        <w:t xml:space="preserve">. </w:t>
      </w:r>
      <w:r w:rsidR="00531C04">
        <w:rPr>
          <w:rFonts w:cs="David" w:hint="cs"/>
          <w:sz w:val="24"/>
          <w:szCs w:val="24"/>
          <w:rtl/>
        </w:rPr>
        <w:t>בנוסף, התקיים</w:t>
      </w:r>
      <w:r w:rsidR="00B240C7">
        <w:rPr>
          <w:rFonts w:cs="David" w:hint="cs"/>
          <w:sz w:val="24"/>
          <w:szCs w:val="24"/>
          <w:rtl/>
        </w:rPr>
        <w:t xml:space="preserve"> יסוד נפשי חפצי של</w:t>
      </w:r>
      <w:r w:rsidR="00B240C7" w:rsidRPr="00461342">
        <w:rPr>
          <w:rFonts w:cs="David" w:hint="cs"/>
          <w:b/>
          <w:bCs/>
          <w:sz w:val="24"/>
          <w:szCs w:val="24"/>
          <w:rtl/>
        </w:rPr>
        <w:t xml:space="preserve"> מטרה</w:t>
      </w:r>
      <w:r w:rsidR="00B240C7">
        <w:rPr>
          <w:rFonts w:cs="David" w:hint="cs"/>
          <w:sz w:val="24"/>
          <w:szCs w:val="24"/>
          <w:rtl/>
        </w:rPr>
        <w:t xml:space="preserve"> </w:t>
      </w:r>
      <w:r w:rsidR="00B240C7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היא כעסה עליו, וירתה בו ב</w:t>
      </w:r>
      <w:r w:rsidR="009C6EC8">
        <w:rPr>
          <w:rFonts w:cs="David" w:hint="cs"/>
          <w:sz w:val="24"/>
          <w:szCs w:val="24"/>
          <w:rtl/>
        </w:rPr>
        <w:t xml:space="preserve">כוונה </w:t>
      </w:r>
      <w:r>
        <w:rPr>
          <w:rFonts w:cs="David" w:hint="cs"/>
          <w:sz w:val="24"/>
          <w:szCs w:val="24"/>
          <w:rtl/>
        </w:rPr>
        <w:t>להרוג</w:t>
      </w:r>
      <w:r w:rsidR="00B240C7">
        <w:rPr>
          <w:rFonts w:cs="David" w:hint="cs"/>
          <w:sz w:val="24"/>
          <w:szCs w:val="24"/>
          <w:rtl/>
        </w:rPr>
        <w:t xml:space="preserve">. </w:t>
      </w:r>
      <w:r w:rsidR="00721647">
        <w:rPr>
          <w:rFonts w:cs="David" w:hint="cs"/>
          <w:sz w:val="24"/>
          <w:szCs w:val="24"/>
          <w:rtl/>
        </w:rPr>
        <w:t>מדובר בעבירת ניסיון מוגמרת, מרי עשתה כל שביכ</w:t>
      </w:r>
      <w:bookmarkStart w:id="0" w:name="_GoBack"/>
      <w:bookmarkEnd w:id="0"/>
      <w:r w:rsidR="00721647">
        <w:rPr>
          <w:rFonts w:cs="David" w:hint="cs"/>
          <w:sz w:val="24"/>
          <w:szCs w:val="24"/>
          <w:rtl/>
        </w:rPr>
        <w:t xml:space="preserve">ולתה כדי לגרום למותו של האנק, אך התוצאה לא הושגה. כוון </w:t>
      </w:r>
      <w:r w:rsidR="00531C04">
        <w:rPr>
          <w:rFonts w:cs="David" w:hint="cs"/>
          <w:sz w:val="24"/>
          <w:szCs w:val="24"/>
          <w:rtl/>
        </w:rPr>
        <w:t xml:space="preserve">שעבירת הניסיון הוכחה, מרי תבקש </w:t>
      </w:r>
      <w:r w:rsidR="00721647">
        <w:rPr>
          <w:rFonts w:cs="David" w:hint="cs"/>
          <w:sz w:val="24"/>
          <w:szCs w:val="24"/>
          <w:rtl/>
        </w:rPr>
        <w:t>פטור עקב חרטה</w:t>
      </w:r>
      <w:r w:rsidR="00721647" w:rsidRPr="00721647">
        <w:rPr>
          <w:rFonts w:cs="David" w:hint="cs"/>
          <w:b/>
          <w:bCs/>
          <w:sz w:val="24"/>
          <w:szCs w:val="24"/>
          <w:rtl/>
        </w:rPr>
        <w:t>(ס' 28)</w:t>
      </w:r>
      <w:r w:rsidR="00721647">
        <w:rPr>
          <w:rFonts w:cs="David" w:hint="cs"/>
          <w:sz w:val="24"/>
          <w:szCs w:val="24"/>
          <w:rtl/>
        </w:rPr>
        <w:t xml:space="preserve"> </w:t>
      </w:r>
      <w:r w:rsidR="00721647">
        <w:rPr>
          <w:rFonts w:cs="David"/>
          <w:sz w:val="24"/>
          <w:szCs w:val="24"/>
          <w:rtl/>
        </w:rPr>
        <w:t>–</w:t>
      </w:r>
      <w:r w:rsidR="00721647">
        <w:rPr>
          <w:rFonts w:cs="David" w:hint="cs"/>
          <w:sz w:val="24"/>
          <w:szCs w:val="24"/>
          <w:rtl/>
        </w:rPr>
        <w:t xml:space="preserve"> היא תטען שמרגע שהבינה את שעשתה היא </w:t>
      </w:r>
      <w:r w:rsidR="00531C04">
        <w:rPr>
          <w:rFonts w:cs="David" w:hint="cs"/>
          <w:sz w:val="24"/>
          <w:szCs w:val="24"/>
          <w:rtl/>
        </w:rPr>
        <w:t>בכתה, זעקה, והתחרטה עמוקות</w:t>
      </w:r>
      <w:r w:rsidR="00721647">
        <w:rPr>
          <w:rFonts w:cs="David" w:hint="cs"/>
          <w:sz w:val="24"/>
          <w:szCs w:val="24"/>
          <w:rtl/>
        </w:rPr>
        <w:t>. מדובר בחרטה</w:t>
      </w:r>
      <w:r w:rsidR="00531C04">
        <w:rPr>
          <w:rFonts w:cs="David" w:hint="cs"/>
          <w:sz w:val="24"/>
          <w:szCs w:val="24"/>
          <w:rtl/>
        </w:rPr>
        <w:t xml:space="preserve"> מוסרית כנה </w:t>
      </w:r>
      <w:r w:rsidR="00721647">
        <w:rPr>
          <w:rFonts w:cs="David" w:hint="cs"/>
          <w:sz w:val="24"/>
          <w:szCs w:val="24"/>
          <w:rtl/>
        </w:rPr>
        <w:t xml:space="preserve"> </w:t>
      </w:r>
      <w:r w:rsidR="00531C04">
        <w:rPr>
          <w:rFonts w:cs="David" w:hint="cs"/>
          <w:sz w:val="24"/>
          <w:szCs w:val="24"/>
          <w:rtl/>
        </w:rPr>
        <w:t>ו</w:t>
      </w:r>
      <w:r w:rsidR="00721647">
        <w:rPr>
          <w:rFonts w:cs="David" w:hint="cs"/>
          <w:sz w:val="24"/>
          <w:szCs w:val="24"/>
          <w:rtl/>
        </w:rPr>
        <w:t xml:space="preserve">מחפץ </w:t>
      </w:r>
      <w:r w:rsidR="00531C04">
        <w:rPr>
          <w:rFonts w:cs="David" w:hint="cs"/>
          <w:sz w:val="24"/>
          <w:szCs w:val="24"/>
          <w:rtl/>
        </w:rPr>
        <w:t>ליבה בלבד</w:t>
      </w:r>
      <w:r w:rsidR="00721647">
        <w:rPr>
          <w:rFonts w:cs="David" w:hint="cs"/>
          <w:sz w:val="24"/>
          <w:szCs w:val="24"/>
          <w:rtl/>
        </w:rPr>
        <w:t xml:space="preserve">. </w:t>
      </w:r>
      <w:r w:rsidR="00721647" w:rsidRPr="00531C04">
        <w:rPr>
          <w:rFonts w:cs="David" w:hint="cs"/>
          <w:b/>
          <w:bCs/>
          <w:sz w:val="24"/>
          <w:szCs w:val="24"/>
          <w:rtl/>
        </w:rPr>
        <w:t>מנגד</w:t>
      </w:r>
      <w:r w:rsidR="00721647">
        <w:rPr>
          <w:rFonts w:cs="David" w:hint="cs"/>
          <w:sz w:val="24"/>
          <w:szCs w:val="24"/>
          <w:rtl/>
        </w:rPr>
        <w:t>, תטען התביעה</w:t>
      </w:r>
      <w:r w:rsidR="00531C04">
        <w:rPr>
          <w:rFonts w:cs="David" w:hint="cs"/>
          <w:sz w:val="24"/>
          <w:szCs w:val="24"/>
          <w:rtl/>
        </w:rPr>
        <w:t xml:space="preserve"> שמדובר </w:t>
      </w:r>
      <w:r w:rsidR="00531C04" w:rsidRPr="00531C04">
        <w:rPr>
          <w:rFonts w:cs="David" w:hint="cs"/>
          <w:sz w:val="24"/>
          <w:szCs w:val="24"/>
          <w:u w:val="single"/>
          <w:rtl/>
        </w:rPr>
        <w:t>בניסיון מוגמר</w:t>
      </w:r>
      <w:r w:rsidR="00721647">
        <w:rPr>
          <w:rFonts w:cs="David" w:hint="cs"/>
          <w:sz w:val="24"/>
          <w:szCs w:val="24"/>
          <w:rtl/>
        </w:rPr>
        <w:t>,</w:t>
      </w:r>
      <w:r w:rsidR="00531C04">
        <w:rPr>
          <w:rFonts w:cs="David" w:hint="cs"/>
          <w:sz w:val="24"/>
          <w:szCs w:val="24"/>
          <w:rtl/>
        </w:rPr>
        <w:t xml:space="preserve"> היא </w:t>
      </w:r>
      <w:r w:rsidR="00531C04" w:rsidRPr="00531C04">
        <w:rPr>
          <w:rFonts w:cs="David" w:hint="cs"/>
          <w:sz w:val="24"/>
          <w:szCs w:val="24"/>
          <w:u w:val="single"/>
          <w:rtl/>
        </w:rPr>
        <w:t>לא חדלה</w:t>
      </w:r>
      <w:r w:rsidR="00531C04">
        <w:rPr>
          <w:rFonts w:cs="David" w:hint="cs"/>
          <w:sz w:val="24"/>
          <w:szCs w:val="24"/>
          <w:rtl/>
        </w:rPr>
        <w:t xml:space="preserve"> מהמעשה ול</w:t>
      </w:r>
      <w:r w:rsidR="00F21F62">
        <w:rPr>
          <w:rFonts w:cs="David" w:hint="cs"/>
          <w:sz w:val="24"/>
          <w:szCs w:val="24"/>
          <w:rtl/>
        </w:rPr>
        <w:t xml:space="preserve">כן לא תוכל </w:t>
      </w:r>
      <w:proofErr w:type="spellStart"/>
      <w:r w:rsidR="00F21F62">
        <w:rPr>
          <w:rFonts w:cs="David" w:hint="cs"/>
          <w:sz w:val="24"/>
          <w:szCs w:val="24"/>
          <w:rtl/>
        </w:rPr>
        <w:t>להנות</w:t>
      </w:r>
      <w:proofErr w:type="spellEnd"/>
      <w:r w:rsidR="00F21F62">
        <w:rPr>
          <w:rFonts w:cs="David" w:hint="cs"/>
          <w:sz w:val="24"/>
          <w:szCs w:val="24"/>
          <w:rtl/>
        </w:rPr>
        <w:t xml:space="preserve"> מסייג הפטור. </w:t>
      </w:r>
      <w:r w:rsidR="00721647">
        <w:rPr>
          <w:rFonts w:cs="David" w:hint="cs"/>
          <w:sz w:val="24"/>
          <w:szCs w:val="24"/>
          <w:rtl/>
        </w:rPr>
        <w:t xml:space="preserve"> כמו כן היא לא עשתה </w:t>
      </w:r>
      <w:r w:rsidR="00531C04">
        <w:rPr>
          <w:rFonts w:cs="David" w:hint="cs"/>
          <w:sz w:val="24"/>
          <w:szCs w:val="24"/>
          <w:rtl/>
        </w:rPr>
        <w:t xml:space="preserve">שום </w:t>
      </w:r>
      <w:r w:rsidR="00721647">
        <w:rPr>
          <w:rFonts w:cs="David" w:hint="cs"/>
          <w:sz w:val="24"/>
          <w:szCs w:val="24"/>
          <w:rtl/>
        </w:rPr>
        <w:t xml:space="preserve">פעולה </w:t>
      </w:r>
      <w:r w:rsidR="00531C04">
        <w:rPr>
          <w:rFonts w:cs="David" w:hint="cs"/>
          <w:sz w:val="24"/>
          <w:szCs w:val="24"/>
          <w:rtl/>
        </w:rPr>
        <w:t xml:space="preserve">ממשית </w:t>
      </w:r>
      <w:r w:rsidR="00721647">
        <w:rPr>
          <w:rFonts w:cs="David" w:hint="cs"/>
          <w:sz w:val="24"/>
          <w:szCs w:val="24"/>
          <w:rtl/>
        </w:rPr>
        <w:t xml:space="preserve">שתתרום למניעת התוצאות </w:t>
      </w:r>
      <w:r w:rsidR="00721647">
        <w:rPr>
          <w:rFonts w:cs="David"/>
          <w:sz w:val="24"/>
          <w:szCs w:val="24"/>
          <w:rtl/>
        </w:rPr>
        <w:t>–</w:t>
      </w:r>
      <w:r w:rsidR="00721647">
        <w:rPr>
          <w:rFonts w:cs="David" w:hint="cs"/>
          <w:sz w:val="24"/>
          <w:szCs w:val="24"/>
          <w:rtl/>
        </w:rPr>
        <w:t xml:space="preserve"> האנק ניצל בגלל </w:t>
      </w:r>
      <w:r w:rsidR="00721647" w:rsidRPr="005F7431">
        <w:rPr>
          <w:rFonts w:cs="David" w:hint="cs"/>
          <w:sz w:val="24"/>
          <w:szCs w:val="24"/>
          <w:u w:val="single"/>
          <w:rtl/>
        </w:rPr>
        <w:t>שאחד השכנים</w:t>
      </w:r>
      <w:r w:rsidR="00721647">
        <w:rPr>
          <w:rFonts w:cs="David" w:hint="cs"/>
          <w:sz w:val="24"/>
          <w:szCs w:val="24"/>
          <w:rtl/>
        </w:rPr>
        <w:t xml:space="preserve"> הזעיק אמבולנס. במקרה כזה קרות התוצאה שחפצה בה (מו</w:t>
      </w:r>
      <w:r w:rsidR="005F7431">
        <w:rPr>
          <w:rFonts w:cs="David" w:hint="cs"/>
          <w:sz w:val="24"/>
          <w:szCs w:val="24"/>
          <w:rtl/>
        </w:rPr>
        <w:t xml:space="preserve">תו של האנק) נמנעה בזכות מזל והיא תואשם בניסיון לרצח. </w:t>
      </w:r>
      <w:r w:rsidR="007B3421">
        <w:rPr>
          <w:rFonts w:cs="David" w:hint="cs"/>
          <w:sz w:val="24"/>
          <w:szCs w:val="24"/>
          <w:rtl/>
        </w:rPr>
        <w:t xml:space="preserve"> </w:t>
      </w:r>
    </w:p>
    <w:tbl>
      <w:tblPr>
        <w:tblStyle w:val="ab"/>
        <w:bidiVisual/>
        <w:tblW w:w="0" w:type="auto"/>
        <w:tblInd w:w="5886" w:type="dxa"/>
        <w:tblLook w:val="04A0"/>
      </w:tblPr>
      <w:tblGrid>
        <w:gridCol w:w="2410"/>
      </w:tblGrid>
      <w:tr w:rsidR="00793CD6" w:rsidTr="00793CD6">
        <w:tc>
          <w:tcPr>
            <w:tcW w:w="2410" w:type="dxa"/>
          </w:tcPr>
          <w:p w:rsidR="00793CD6" w:rsidRDefault="00793CD6" w:rsidP="005C5CD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בעבודה </w:t>
            </w:r>
            <w:r w:rsidR="00964273">
              <w:rPr>
                <w:rFonts w:cs="David" w:hint="cs"/>
                <w:sz w:val="24"/>
                <w:szCs w:val="24"/>
                <w:rtl/>
              </w:rPr>
              <w:t>1</w:t>
            </w:r>
            <w:r w:rsidR="005C5CDA">
              <w:rPr>
                <w:rFonts w:cs="David" w:hint="cs"/>
                <w:sz w:val="24"/>
                <w:szCs w:val="24"/>
                <w:rtl/>
              </w:rPr>
              <w:t>899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מילים</w:t>
            </w:r>
          </w:p>
        </w:tc>
      </w:tr>
    </w:tbl>
    <w:p w:rsidR="0000688F" w:rsidRPr="00B279ED" w:rsidRDefault="0000688F" w:rsidP="008135DB">
      <w:pPr>
        <w:spacing w:line="480" w:lineRule="auto"/>
        <w:rPr>
          <w:rFonts w:cs="David"/>
          <w:sz w:val="24"/>
          <w:szCs w:val="24"/>
        </w:rPr>
      </w:pPr>
    </w:p>
    <w:sectPr w:rsidR="0000688F" w:rsidRPr="00B279ED" w:rsidSect="003F76E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7E" w:rsidRDefault="0030567E" w:rsidP="00EF3ABC">
      <w:pPr>
        <w:spacing w:after="0" w:line="240" w:lineRule="auto"/>
      </w:pPr>
      <w:r>
        <w:separator/>
      </w:r>
    </w:p>
  </w:endnote>
  <w:endnote w:type="continuationSeparator" w:id="0">
    <w:p w:rsidR="0030567E" w:rsidRDefault="0030567E" w:rsidP="00EF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31387638"/>
      <w:docPartObj>
        <w:docPartGallery w:val="Page Numbers (Bottom of Page)"/>
        <w:docPartUnique/>
      </w:docPartObj>
    </w:sdtPr>
    <w:sdtEndPr>
      <w:rPr>
        <w:cs/>
      </w:rPr>
    </w:sdtEndPr>
    <w:sdtContent>
      <w:p w:rsidR="00CD5573" w:rsidRDefault="00E856EF">
        <w:pPr>
          <w:pStyle w:val="ae"/>
          <w:jc w:val="center"/>
          <w:rPr>
            <w:rtl/>
            <w:cs/>
          </w:rPr>
        </w:pPr>
        <w:r>
          <w:fldChar w:fldCharType="begin"/>
        </w:r>
        <w:r w:rsidR="00CD5573">
          <w:rPr>
            <w:rtl/>
            <w:cs/>
          </w:rPr>
          <w:instrText xml:space="preserve">PAGE   </w:instrText>
        </w:r>
        <w:r w:rsidR="00CD5573">
          <w:rPr>
            <w:cs/>
          </w:rPr>
          <w:instrText>\</w:instrText>
        </w:r>
        <w:r w:rsidR="00CD5573">
          <w:rPr>
            <w:rtl/>
            <w:cs/>
          </w:rPr>
          <w:instrText xml:space="preserve">* </w:instrText>
        </w:r>
        <w:r w:rsidR="00CD5573">
          <w:rPr>
            <w:cs/>
          </w:rPr>
          <w:instrText>MERGEFORMAT</w:instrText>
        </w:r>
        <w:r>
          <w:fldChar w:fldCharType="separate"/>
        </w:r>
        <w:r w:rsidR="00AA7781" w:rsidRPr="00AA778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D5573" w:rsidRDefault="00CD55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7E" w:rsidRDefault="0030567E" w:rsidP="00EF3ABC">
      <w:pPr>
        <w:spacing w:after="0" w:line="240" w:lineRule="auto"/>
      </w:pPr>
      <w:r>
        <w:separator/>
      </w:r>
    </w:p>
  </w:footnote>
  <w:footnote w:type="continuationSeparator" w:id="0">
    <w:p w:rsidR="0030567E" w:rsidRDefault="0030567E" w:rsidP="00EF3ABC">
      <w:pPr>
        <w:spacing w:after="0" w:line="240" w:lineRule="auto"/>
      </w:pPr>
      <w:r>
        <w:continuationSeparator/>
      </w:r>
    </w:p>
  </w:footnote>
  <w:footnote w:id="1">
    <w:p w:rsidR="00ED19E0" w:rsidRPr="0056460C" w:rsidRDefault="00ED19E0" w:rsidP="0056460C">
      <w:pPr>
        <w:pStyle w:val="a4"/>
        <w:rPr>
          <w:rFonts w:cs="David"/>
        </w:rPr>
      </w:pPr>
      <w:r w:rsidRPr="0056460C">
        <w:rPr>
          <w:rStyle w:val="a6"/>
          <w:rFonts w:cs="David"/>
        </w:rPr>
        <w:footnoteRef/>
      </w:r>
      <w:r w:rsidRPr="0056460C">
        <w:rPr>
          <w:rFonts w:cs="David"/>
          <w:rtl/>
        </w:rPr>
        <w:t xml:space="preserve"> </w:t>
      </w:r>
      <w:r w:rsidRPr="0056460C">
        <w:rPr>
          <w:rFonts w:cs="David" w:hint="cs"/>
          <w:rtl/>
        </w:rPr>
        <w:t xml:space="preserve">חוק העונשין, </w:t>
      </w:r>
      <w:proofErr w:type="spellStart"/>
      <w:r w:rsidRPr="0056460C">
        <w:rPr>
          <w:rFonts w:cs="David" w:hint="cs"/>
          <w:rtl/>
        </w:rPr>
        <w:t>התשל"ז</w:t>
      </w:r>
      <w:proofErr w:type="spellEnd"/>
      <w:r w:rsidRPr="0056460C">
        <w:rPr>
          <w:rFonts w:cs="David" w:hint="cs"/>
          <w:rtl/>
        </w:rPr>
        <w:t>-1977 (להלן:החוק)</w:t>
      </w:r>
    </w:p>
  </w:footnote>
  <w:footnote w:id="2">
    <w:p w:rsidR="00ED19E0" w:rsidRPr="0056460C" w:rsidRDefault="00ED19E0">
      <w:pPr>
        <w:pStyle w:val="a4"/>
        <w:rPr>
          <w:rFonts w:cs="David"/>
          <w:rtl/>
        </w:rPr>
      </w:pPr>
      <w:r w:rsidRPr="0056460C">
        <w:rPr>
          <w:rStyle w:val="a6"/>
          <w:rFonts w:cs="David"/>
        </w:rPr>
        <w:footnoteRef/>
      </w:r>
      <w:r w:rsidRPr="0056460C">
        <w:rPr>
          <w:rFonts w:cs="David"/>
          <w:rtl/>
        </w:rPr>
        <w:t xml:space="preserve"> </w:t>
      </w:r>
      <w:r w:rsidRPr="0056460C">
        <w:rPr>
          <w:rFonts w:cs="David" w:hint="cs"/>
          <w:rtl/>
        </w:rPr>
        <w:t>ס' 25</w:t>
      </w:r>
      <w:r>
        <w:rPr>
          <w:rFonts w:cs="David" w:hint="cs"/>
          <w:rtl/>
        </w:rPr>
        <w:t xml:space="preserve"> לחוק.</w:t>
      </w:r>
    </w:p>
  </w:footnote>
  <w:footnote w:id="3">
    <w:p w:rsidR="00ED19E0" w:rsidRPr="0056460C" w:rsidRDefault="00ED19E0" w:rsidP="001B51D9">
      <w:pPr>
        <w:pStyle w:val="a4"/>
        <w:rPr>
          <w:rFonts w:cs="David"/>
        </w:rPr>
      </w:pPr>
      <w:r w:rsidRPr="0056460C">
        <w:rPr>
          <w:rStyle w:val="a6"/>
          <w:rFonts w:cs="David"/>
        </w:rPr>
        <w:footnoteRef/>
      </w:r>
      <w:r w:rsidRPr="0056460C">
        <w:rPr>
          <w:rFonts w:cs="David"/>
          <w:rtl/>
        </w:rPr>
        <w:t xml:space="preserve"> </w:t>
      </w:r>
      <w:r w:rsidRPr="00637137">
        <w:rPr>
          <w:rFonts w:cs="David"/>
          <w:rtl/>
        </w:rPr>
        <w:t>מרים גור-אריה</w:t>
      </w:r>
      <w:r>
        <w:rPr>
          <w:rFonts w:cs="David" w:hint="cs"/>
          <w:rtl/>
        </w:rPr>
        <w:t>,</w:t>
      </w:r>
      <w:r w:rsidRPr="00637137">
        <w:rPr>
          <w:rFonts w:cs="David"/>
          <w:rtl/>
        </w:rPr>
        <w:t xml:space="preserve"> "על ההבחנה בין הכנה לבין ניסיון"</w:t>
      </w:r>
      <w:r>
        <w:rPr>
          <w:rFonts w:cs="David" w:hint="cs"/>
          <w:rtl/>
        </w:rPr>
        <w:t>,</w:t>
      </w:r>
      <w:r w:rsidRPr="00637137">
        <w:rPr>
          <w:rFonts w:cs="David"/>
          <w:rtl/>
        </w:rPr>
        <w:t xml:space="preserve"> </w:t>
      </w:r>
      <w:r w:rsidRPr="00E92DEF">
        <w:rPr>
          <w:rFonts w:cs="David"/>
          <w:b/>
          <w:bCs/>
          <w:rtl/>
        </w:rPr>
        <w:t>משפטים</w:t>
      </w:r>
      <w:r>
        <w:rPr>
          <w:rFonts w:cs="David"/>
          <w:rtl/>
        </w:rPr>
        <w:t xml:space="preserve"> לב</w:t>
      </w:r>
      <w:r>
        <w:rPr>
          <w:rFonts w:cs="David" w:hint="cs"/>
          <w:rtl/>
        </w:rPr>
        <w:t xml:space="preserve"> 505, 509</w:t>
      </w:r>
      <w:r>
        <w:rPr>
          <w:rFonts w:cs="David"/>
          <w:rtl/>
        </w:rPr>
        <w:t xml:space="preserve"> (תשס"ב)</w:t>
      </w:r>
      <w:r>
        <w:rPr>
          <w:rFonts w:cs="David" w:hint="cs"/>
          <w:rtl/>
        </w:rPr>
        <w:t xml:space="preserve"> (להלן: גור אריה).</w:t>
      </w:r>
    </w:p>
  </w:footnote>
  <w:footnote w:id="4">
    <w:p w:rsidR="00ED19E0" w:rsidRDefault="00ED19E0" w:rsidP="0056460C">
      <w:pPr>
        <w:pStyle w:val="a4"/>
      </w:pPr>
      <w:r w:rsidRPr="0056460C">
        <w:rPr>
          <w:rStyle w:val="a6"/>
          <w:rFonts w:cs="David"/>
        </w:rPr>
        <w:footnoteRef/>
      </w:r>
      <w:r w:rsidRPr="0056460C">
        <w:rPr>
          <w:rFonts w:cs="David"/>
          <w:rtl/>
        </w:rPr>
        <w:t xml:space="preserve"> </w:t>
      </w:r>
      <w:r>
        <w:rPr>
          <w:rFonts w:cs="David" w:hint="cs"/>
          <w:rtl/>
        </w:rPr>
        <w:t>שם, בעמ' 530.</w:t>
      </w:r>
    </w:p>
  </w:footnote>
  <w:footnote w:id="5">
    <w:p w:rsidR="00ED19E0" w:rsidRPr="00AE7D70" w:rsidRDefault="00ED19E0" w:rsidP="002E3BA2">
      <w:pPr>
        <w:pStyle w:val="a4"/>
        <w:rPr>
          <w:rFonts w:cs="David"/>
        </w:rPr>
      </w:pPr>
      <w:r w:rsidRPr="00BF587C">
        <w:rPr>
          <w:rStyle w:val="a6"/>
          <w:rFonts w:cs="David"/>
        </w:rPr>
        <w:footnoteRef/>
      </w:r>
      <w:r w:rsidRPr="00BF587C">
        <w:rPr>
          <w:rFonts w:cs="David"/>
          <w:rtl/>
        </w:rPr>
        <w:t xml:space="preserve"> ע"פ 5447/93 </w:t>
      </w:r>
      <w:r w:rsidRPr="00BF587C">
        <w:rPr>
          <w:rFonts w:cs="David"/>
          <w:b/>
          <w:bCs/>
          <w:rtl/>
        </w:rPr>
        <w:t xml:space="preserve">סריס נ' </w:t>
      </w:r>
      <w:r w:rsidRPr="00BF587C">
        <w:rPr>
          <w:rFonts w:cs="David" w:hint="cs"/>
          <w:b/>
          <w:bCs/>
          <w:rtl/>
        </w:rPr>
        <w:t>מדינת ישראל</w:t>
      </w:r>
      <w:r w:rsidRPr="00BF587C">
        <w:rPr>
          <w:rFonts w:cs="David"/>
          <w:rtl/>
        </w:rPr>
        <w:t>, פ"ד מח(2) 1</w:t>
      </w:r>
      <w:r>
        <w:rPr>
          <w:rFonts w:cs="David" w:hint="cs"/>
          <w:rtl/>
        </w:rPr>
        <w:t xml:space="preserve">83, 187-186 (1994) </w:t>
      </w:r>
      <w:r w:rsidRPr="00BF587C">
        <w:rPr>
          <w:rFonts w:cs="David" w:hint="cs"/>
          <w:rtl/>
        </w:rPr>
        <w:t>(להלן:</w:t>
      </w:r>
      <w:r w:rsidRPr="00BF587C">
        <w:rPr>
          <w:rFonts w:cs="David" w:hint="cs"/>
          <w:b/>
          <w:bCs/>
          <w:rtl/>
        </w:rPr>
        <w:t>סריס</w:t>
      </w:r>
      <w:r w:rsidRPr="00BF587C">
        <w:rPr>
          <w:rFonts w:cs="David" w:hint="cs"/>
          <w:rtl/>
        </w:rPr>
        <w:t>)</w:t>
      </w:r>
      <w:r>
        <w:rPr>
          <w:rFonts w:cs="David" w:hint="cs"/>
          <w:rtl/>
        </w:rPr>
        <w:t>.</w:t>
      </w:r>
    </w:p>
  </w:footnote>
  <w:footnote w:id="6">
    <w:p w:rsidR="00ED19E0" w:rsidRPr="00BF587C" w:rsidRDefault="00ED19E0" w:rsidP="002E3BA2">
      <w:pPr>
        <w:pStyle w:val="a4"/>
        <w:rPr>
          <w:rFonts w:cs="David"/>
        </w:rPr>
      </w:pPr>
      <w:r w:rsidRPr="00BF587C">
        <w:rPr>
          <w:rStyle w:val="a6"/>
          <w:rFonts w:cs="David"/>
        </w:rPr>
        <w:footnoteRef/>
      </w:r>
      <w:r w:rsidRPr="00BF587C">
        <w:rPr>
          <w:rFonts w:cs="David"/>
          <w:rtl/>
        </w:rPr>
        <w:t xml:space="preserve"> </w:t>
      </w:r>
      <w:r w:rsidRPr="00BF587C">
        <w:rPr>
          <w:rFonts w:cs="David" w:hint="cs"/>
          <w:rtl/>
        </w:rPr>
        <w:t>שם.</w:t>
      </w:r>
    </w:p>
  </w:footnote>
  <w:footnote w:id="7">
    <w:p w:rsidR="00ED19E0" w:rsidRPr="00BF587C" w:rsidRDefault="00ED19E0" w:rsidP="002E3BA2">
      <w:pPr>
        <w:pStyle w:val="a4"/>
        <w:rPr>
          <w:rFonts w:cs="David"/>
          <w:rtl/>
        </w:rPr>
      </w:pPr>
      <w:r w:rsidRPr="00BF587C">
        <w:rPr>
          <w:rStyle w:val="a6"/>
          <w:rFonts w:cs="David"/>
        </w:rPr>
        <w:footnoteRef/>
      </w:r>
      <w:r w:rsidRPr="00BF587C">
        <w:rPr>
          <w:rFonts w:cs="David"/>
          <w:rtl/>
        </w:rPr>
        <w:t xml:space="preserve"> </w:t>
      </w:r>
      <w:r w:rsidRPr="00BF587C">
        <w:rPr>
          <w:rFonts w:cs="David" w:hint="cs"/>
          <w:rtl/>
        </w:rPr>
        <w:t>ס' 20 לחוק.</w:t>
      </w:r>
    </w:p>
  </w:footnote>
  <w:footnote w:id="8">
    <w:p w:rsidR="00ED19E0" w:rsidRPr="00BF587C" w:rsidRDefault="00ED19E0" w:rsidP="002E3BA2">
      <w:pPr>
        <w:pStyle w:val="a4"/>
        <w:rPr>
          <w:rFonts w:cs="David"/>
          <w:rtl/>
        </w:rPr>
      </w:pPr>
      <w:r w:rsidRPr="00BF587C">
        <w:rPr>
          <w:rStyle w:val="a6"/>
          <w:rFonts w:cs="David"/>
        </w:rPr>
        <w:footnoteRef/>
      </w:r>
      <w:r w:rsidRPr="00BF587C">
        <w:rPr>
          <w:rFonts w:cs="David"/>
          <w:rtl/>
        </w:rPr>
        <w:t xml:space="preserve"> </w:t>
      </w:r>
      <w:r w:rsidRPr="00BF587C">
        <w:rPr>
          <w:rFonts w:cs="David" w:hint="cs"/>
          <w:rtl/>
        </w:rPr>
        <w:t xml:space="preserve">סריס, לעיל </w:t>
      </w:r>
      <w:proofErr w:type="spellStart"/>
      <w:r w:rsidRPr="00BF587C">
        <w:rPr>
          <w:rFonts w:cs="David" w:hint="cs"/>
          <w:rtl/>
        </w:rPr>
        <w:t>ה"ש</w:t>
      </w:r>
      <w:proofErr w:type="spellEnd"/>
      <w:r w:rsidRPr="00BF587C">
        <w:rPr>
          <w:rFonts w:cs="David" w:hint="cs"/>
          <w:rtl/>
        </w:rPr>
        <w:t xml:space="preserve"> 5, </w:t>
      </w:r>
      <w:proofErr w:type="spellStart"/>
      <w:r w:rsidRPr="00BF587C">
        <w:rPr>
          <w:rFonts w:cs="David" w:hint="cs"/>
          <w:rtl/>
        </w:rPr>
        <w:t>בעמ</w:t>
      </w:r>
      <w:proofErr w:type="spellEnd"/>
      <w:r w:rsidRPr="00BF587C">
        <w:rPr>
          <w:rFonts w:cs="David" w:hint="cs"/>
          <w:rtl/>
        </w:rPr>
        <w:t xml:space="preserve">' 186. </w:t>
      </w:r>
    </w:p>
  </w:footnote>
  <w:footnote w:id="9">
    <w:p w:rsidR="00ED19E0" w:rsidRDefault="00ED19E0">
      <w:pPr>
        <w:pStyle w:val="a4"/>
        <w:rPr>
          <w:rtl/>
        </w:rPr>
      </w:pPr>
      <w:r w:rsidRPr="00BF587C">
        <w:rPr>
          <w:rStyle w:val="a6"/>
          <w:rFonts w:cs="David"/>
        </w:rPr>
        <w:footnoteRef/>
      </w:r>
      <w:r w:rsidRPr="00BF587C">
        <w:rPr>
          <w:rFonts w:cs="David"/>
          <w:rtl/>
        </w:rPr>
        <w:t xml:space="preserve"> </w:t>
      </w:r>
      <w:r w:rsidRPr="00BF587C">
        <w:rPr>
          <w:rFonts w:cs="David" w:hint="cs"/>
          <w:rtl/>
        </w:rPr>
        <w:t xml:space="preserve">גור אריה, לעיל </w:t>
      </w:r>
      <w:proofErr w:type="spellStart"/>
      <w:r w:rsidRPr="00BF587C">
        <w:rPr>
          <w:rFonts w:cs="David" w:hint="cs"/>
          <w:rtl/>
        </w:rPr>
        <w:t>ה"ש</w:t>
      </w:r>
      <w:proofErr w:type="spellEnd"/>
      <w:r w:rsidRPr="00BF587C">
        <w:rPr>
          <w:rFonts w:cs="David" w:hint="cs"/>
          <w:rtl/>
        </w:rPr>
        <w:t xml:space="preserve"> 3, </w:t>
      </w:r>
      <w:proofErr w:type="spellStart"/>
      <w:r w:rsidRPr="00BF587C">
        <w:rPr>
          <w:rFonts w:cs="David" w:hint="cs"/>
          <w:rtl/>
        </w:rPr>
        <w:t>בעמ</w:t>
      </w:r>
      <w:proofErr w:type="spellEnd"/>
      <w:r w:rsidRPr="00BF587C">
        <w:rPr>
          <w:rFonts w:cs="David" w:hint="cs"/>
          <w:rtl/>
        </w:rPr>
        <w:t>' 506.</w:t>
      </w:r>
    </w:p>
  </w:footnote>
  <w:footnote w:id="10">
    <w:p w:rsidR="002A1011" w:rsidRPr="00BC09F7" w:rsidRDefault="002A1011" w:rsidP="002A1011">
      <w:pPr>
        <w:pStyle w:val="a4"/>
        <w:rPr>
          <w:rFonts w:cs="David"/>
          <w:rtl/>
        </w:rPr>
      </w:pPr>
      <w:r w:rsidRPr="00BC09F7">
        <w:rPr>
          <w:rStyle w:val="a6"/>
          <w:rFonts w:cs="David"/>
        </w:rPr>
        <w:footnoteRef/>
      </w:r>
      <w:r w:rsidRPr="00BC09F7">
        <w:rPr>
          <w:rFonts w:cs="David"/>
          <w:rtl/>
        </w:rPr>
        <w:t xml:space="preserve"> </w:t>
      </w:r>
      <w:r w:rsidRPr="00BC09F7">
        <w:rPr>
          <w:rFonts w:cs="David" w:hint="cs"/>
          <w:rtl/>
        </w:rPr>
        <w:t>ס' 20 (ג)(1) לחוק.</w:t>
      </w:r>
    </w:p>
  </w:footnote>
  <w:footnote w:id="11">
    <w:p w:rsidR="005C1184" w:rsidRPr="00AA51D4" w:rsidRDefault="005C1184" w:rsidP="005C1184">
      <w:pPr>
        <w:pStyle w:val="a4"/>
        <w:rPr>
          <w:rFonts w:cs="David"/>
          <w:rtl/>
        </w:rPr>
      </w:pPr>
      <w:r w:rsidRPr="00AA51D4">
        <w:rPr>
          <w:rStyle w:val="a6"/>
          <w:rFonts w:cs="David"/>
        </w:rPr>
        <w:footnoteRef/>
      </w:r>
      <w:r w:rsidRPr="00AA51D4">
        <w:rPr>
          <w:rFonts w:cs="David"/>
          <w:rtl/>
        </w:rPr>
        <w:t xml:space="preserve"> </w:t>
      </w:r>
      <w:r w:rsidRPr="00AA51D4">
        <w:rPr>
          <w:rFonts w:cs="David" w:hint="cs"/>
          <w:rtl/>
        </w:rPr>
        <w:t>ס' 20(ב) לחוק.</w:t>
      </w:r>
    </w:p>
  </w:footnote>
  <w:footnote w:id="12">
    <w:p w:rsidR="00ED19E0" w:rsidRDefault="00ED19E0" w:rsidP="00AA51D4">
      <w:pPr>
        <w:pStyle w:val="a4"/>
      </w:pPr>
      <w:r w:rsidRPr="00BC09F7">
        <w:rPr>
          <w:rStyle w:val="a6"/>
          <w:rFonts w:cs="David"/>
        </w:rPr>
        <w:footnoteRef/>
      </w:r>
      <w:r w:rsidRPr="00BC09F7">
        <w:rPr>
          <w:rFonts w:cs="David"/>
          <w:rtl/>
        </w:rPr>
        <w:t xml:space="preserve"> </w:t>
      </w:r>
      <w:r w:rsidRPr="00BC09F7">
        <w:rPr>
          <w:rFonts w:cs="David" w:hint="cs"/>
          <w:rtl/>
        </w:rPr>
        <w:t xml:space="preserve">גור אריה, לעיל </w:t>
      </w:r>
      <w:proofErr w:type="spellStart"/>
      <w:r w:rsidRPr="00BC09F7">
        <w:rPr>
          <w:rFonts w:cs="David" w:hint="cs"/>
          <w:rtl/>
        </w:rPr>
        <w:t>ה"ש</w:t>
      </w:r>
      <w:proofErr w:type="spellEnd"/>
      <w:r w:rsidRPr="00BC09F7">
        <w:rPr>
          <w:rFonts w:cs="David" w:hint="cs"/>
          <w:rtl/>
        </w:rPr>
        <w:t xml:space="preserve"> 3, </w:t>
      </w:r>
      <w:proofErr w:type="spellStart"/>
      <w:r w:rsidRPr="00BC09F7">
        <w:rPr>
          <w:rFonts w:cs="David" w:hint="cs"/>
          <w:rtl/>
        </w:rPr>
        <w:t>בעמ</w:t>
      </w:r>
      <w:proofErr w:type="spellEnd"/>
      <w:r w:rsidRPr="00BC09F7">
        <w:rPr>
          <w:rFonts w:cs="David" w:hint="cs"/>
          <w:rtl/>
        </w:rPr>
        <w:t>' 530.</w:t>
      </w:r>
    </w:p>
  </w:footnote>
  <w:footnote w:id="13">
    <w:p w:rsidR="00ED19E0" w:rsidRPr="00190E7D" w:rsidRDefault="00ED19E0" w:rsidP="00190E7D">
      <w:pPr>
        <w:pStyle w:val="a4"/>
        <w:rPr>
          <w:rFonts w:cs="David"/>
          <w:rtl/>
        </w:rPr>
      </w:pPr>
      <w:r w:rsidRPr="00190E7D">
        <w:rPr>
          <w:rStyle w:val="a6"/>
          <w:rFonts w:cs="David"/>
        </w:rPr>
        <w:footnoteRef/>
      </w:r>
      <w:r w:rsidRPr="00190E7D">
        <w:rPr>
          <w:rFonts w:cs="David"/>
          <w:rtl/>
        </w:rPr>
        <w:t xml:space="preserve"> ע"פ 401/99 </w:t>
      </w:r>
      <w:r w:rsidRPr="00190E7D">
        <w:rPr>
          <w:rFonts w:cs="David"/>
          <w:b/>
          <w:bCs/>
          <w:rtl/>
        </w:rPr>
        <w:t>מצארווה נ' מ"י</w:t>
      </w:r>
      <w:r w:rsidRPr="00190E7D">
        <w:rPr>
          <w:rFonts w:cs="David"/>
          <w:rtl/>
        </w:rPr>
        <w:t xml:space="preserve">, פ"ד </w:t>
      </w:r>
      <w:proofErr w:type="spellStart"/>
      <w:r w:rsidRPr="00190E7D">
        <w:rPr>
          <w:rFonts w:cs="David"/>
          <w:rtl/>
        </w:rPr>
        <w:t>נג</w:t>
      </w:r>
      <w:proofErr w:type="spellEnd"/>
      <w:r w:rsidRPr="00190E7D">
        <w:rPr>
          <w:rFonts w:cs="David"/>
          <w:rtl/>
        </w:rPr>
        <w:t>(3) 56</w:t>
      </w:r>
      <w:r w:rsidRPr="00190E7D">
        <w:rPr>
          <w:rFonts w:cs="David" w:hint="cs"/>
          <w:rtl/>
        </w:rPr>
        <w:t>1, 562 (1999).</w:t>
      </w:r>
    </w:p>
  </w:footnote>
  <w:footnote w:id="14">
    <w:p w:rsidR="00ED19E0" w:rsidRPr="00190E7D" w:rsidRDefault="00ED19E0" w:rsidP="00190E7D">
      <w:pPr>
        <w:pStyle w:val="a4"/>
        <w:rPr>
          <w:rFonts w:cs="David"/>
          <w:rtl/>
        </w:rPr>
      </w:pPr>
      <w:r w:rsidRPr="00190E7D">
        <w:rPr>
          <w:rStyle w:val="a6"/>
          <w:rFonts w:cs="David"/>
        </w:rPr>
        <w:footnoteRef/>
      </w:r>
      <w:r w:rsidRPr="00190E7D">
        <w:rPr>
          <w:rFonts w:cs="David"/>
          <w:rtl/>
        </w:rPr>
        <w:t xml:space="preserve"> </w:t>
      </w:r>
      <w:hyperlink r:id="rId1" w:history="1">
        <w:r w:rsidRPr="00190E7D">
          <w:rPr>
            <w:rStyle w:val="Hyperlink"/>
            <w:rFonts w:ascii="Helvetica" w:hAnsi="Helvetica" w:cs="David"/>
            <w:color w:val="auto"/>
            <w:u w:val="none"/>
            <w:shd w:val="clear" w:color="auto" w:fill="FFFFFF"/>
            <w:rtl/>
          </w:rPr>
          <w:t>ע"פ 7399/95</w:t>
        </w:r>
        <w:r w:rsidRPr="00190E7D">
          <w:rPr>
            <w:rStyle w:val="apple-converted-space"/>
            <w:rFonts w:ascii="Helvetica" w:hAnsi="Helvetica" w:cs="David"/>
            <w:shd w:val="clear" w:color="auto" w:fill="FFFFFF"/>
            <w:rtl/>
          </w:rPr>
          <w:t> </w:t>
        </w:r>
        <w:r w:rsidRPr="00190E7D">
          <w:rPr>
            <w:rStyle w:val="Hyperlink"/>
            <w:rFonts w:ascii="Helvetica" w:hAnsi="Helvetica" w:cs="David"/>
            <w:b/>
            <w:bCs/>
            <w:color w:val="auto"/>
            <w:u w:val="none"/>
            <w:shd w:val="clear" w:color="auto" w:fill="FFFFFF"/>
            <w:rtl/>
          </w:rPr>
          <w:t>נחושתן  נגד מדינת ישראל</w:t>
        </w:r>
      </w:hyperlink>
      <w:r w:rsidRPr="00190E7D">
        <w:rPr>
          <w:rFonts w:ascii="Helvetica" w:hAnsi="Helvetica" w:cs="David"/>
          <w:i/>
          <w:iCs/>
          <w:shd w:val="clear" w:color="auto" w:fill="FFFFFF"/>
        </w:rPr>
        <w:t>,</w:t>
      </w:r>
      <w:r w:rsidRPr="00190E7D">
        <w:rPr>
          <w:rStyle w:val="apple-converted-space"/>
          <w:rFonts w:ascii="Helvetica" w:hAnsi="Helvetica" w:cs="David"/>
          <w:i/>
          <w:iCs/>
          <w:shd w:val="clear" w:color="auto" w:fill="FFFFFF"/>
        </w:rPr>
        <w:t> </w:t>
      </w:r>
      <w:r w:rsidRPr="00190E7D">
        <w:rPr>
          <w:rFonts w:ascii="Helvetica" w:hAnsi="Helvetica" w:cs="David"/>
          <w:shd w:val="clear" w:color="auto" w:fill="FFFFFF"/>
          <w:rtl/>
        </w:rPr>
        <w:t>פ"ד נב(2) 105</w:t>
      </w:r>
      <w:r w:rsidRPr="00190E7D">
        <w:rPr>
          <w:rFonts w:cs="David" w:hint="cs"/>
          <w:rtl/>
        </w:rPr>
        <w:t xml:space="preserve">, 130 </w:t>
      </w:r>
      <w:r>
        <w:rPr>
          <w:rFonts w:cs="David" w:hint="cs"/>
          <w:rtl/>
        </w:rPr>
        <w:t>(1998).</w:t>
      </w:r>
    </w:p>
  </w:footnote>
  <w:footnote w:id="15">
    <w:p w:rsidR="00ED19E0" w:rsidRPr="00190E7D" w:rsidRDefault="00ED19E0" w:rsidP="0006702E">
      <w:pPr>
        <w:pStyle w:val="a4"/>
        <w:rPr>
          <w:rFonts w:cs="David"/>
        </w:rPr>
      </w:pPr>
      <w:r w:rsidRPr="00190E7D">
        <w:rPr>
          <w:rStyle w:val="a6"/>
          <w:rFonts w:cs="David"/>
        </w:rPr>
        <w:footnoteRef/>
      </w:r>
      <w:r w:rsidRPr="00190E7D">
        <w:rPr>
          <w:rFonts w:cs="David"/>
          <w:rtl/>
        </w:rPr>
        <w:t xml:space="preserve"> </w:t>
      </w:r>
      <w:r w:rsidRPr="0006702E">
        <w:rPr>
          <w:rFonts w:cs="David" w:hint="cs"/>
          <w:rtl/>
        </w:rPr>
        <w:t>פקודת הסמים המסוכנים [נוסח חדש], תשל"ג-1973</w:t>
      </w:r>
      <w:r>
        <w:rPr>
          <w:rFonts w:cs="David" w:hint="cs"/>
          <w:rtl/>
        </w:rPr>
        <w:t>.</w:t>
      </w:r>
    </w:p>
  </w:footnote>
  <w:footnote w:id="16">
    <w:p w:rsidR="00ED19E0" w:rsidRPr="00DE0BF5" w:rsidRDefault="00ED19E0">
      <w:pPr>
        <w:pStyle w:val="a4"/>
        <w:rPr>
          <w:rFonts w:cs="David"/>
        </w:rPr>
      </w:pPr>
      <w:r w:rsidRPr="00DE0BF5">
        <w:rPr>
          <w:rStyle w:val="a6"/>
          <w:rFonts w:cs="David"/>
        </w:rPr>
        <w:footnoteRef/>
      </w:r>
      <w:r w:rsidRPr="00DE0BF5">
        <w:rPr>
          <w:rFonts w:cs="David"/>
          <w:rtl/>
        </w:rPr>
        <w:t xml:space="preserve"> </w:t>
      </w:r>
      <w:r w:rsidRPr="00DE0BF5">
        <w:rPr>
          <w:rFonts w:cs="David" w:hint="cs"/>
          <w:rtl/>
        </w:rPr>
        <w:t>ס' 26 לחוק.</w:t>
      </w:r>
    </w:p>
  </w:footnote>
  <w:footnote w:id="17">
    <w:p w:rsidR="00ED19E0" w:rsidRPr="00DE0BF5" w:rsidRDefault="00ED19E0" w:rsidP="00FF3104">
      <w:pPr>
        <w:pStyle w:val="a4"/>
        <w:rPr>
          <w:rFonts w:cs="David"/>
          <w:rtl/>
        </w:rPr>
      </w:pPr>
      <w:r w:rsidRPr="00DE0BF5">
        <w:rPr>
          <w:rStyle w:val="a6"/>
          <w:rFonts w:cs="David"/>
        </w:rPr>
        <w:footnoteRef/>
      </w:r>
      <w:r w:rsidRPr="00DE0BF5">
        <w:rPr>
          <w:rFonts w:cs="David"/>
          <w:rtl/>
        </w:rPr>
        <w:t xml:space="preserve"> </w:t>
      </w:r>
      <w:r w:rsidRPr="00DE0BF5">
        <w:rPr>
          <w:rFonts w:cs="David" w:hint="cs"/>
          <w:rtl/>
        </w:rPr>
        <w:t xml:space="preserve">ע"פ 675/85 </w:t>
      </w:r>
      <w:proofErr w:type="spellStart"/>
      <w:r w:rsidRPr="00DE0BF5">
        <w:rPr>
          <w:rFonts w:cs="David" w:hint="cs"/>
          <w:b/>
          <w:bCs/>
          <w:rtl/>
        </w:rPr>
        <w:t>גרציאנו</w:t>
      </w:r>
      <w:proofErr w:type="spellEnd"/>
      <w:r w:rsidRPr="00DE0BF5">
        <w:rPr>
          <w:rFonts w:cs="David" w:hint="cs"/>
          <w:b/>
          <w:bCs/>
          <w:rtl/>
        </w:rPr>
        <w:t xml:space="preserve"> נ' מדינת ישראל</w:t>
      </w:r>
      <w:r w:rsidRPr="00DE0BF5">
        <w:rPr>
          <w:rFonts w:cs="David" w:hint="cs"/>
          <w:rtl/>
        </w:rPr>
        <w:t>,</w:t>
      </w:r>
      <w:r w:rsidRPr="00DE0BF5">
        <w:rPr>
          <w:rFonts w:cs="David" w:hint="cs"/>
          <w:i/>
          <w:iCs/>
          <w:rtl/>
        </w:rPr>
        <w:t xml:space="preserve"> </w:t>
      </w:r>
      <w:r w:rsidRPr="00DE0BF5">
        <w:rPr>
          <w:rFonts w:cs="David" w:hint="cs"/>
          <w:rtl/>
        </w:rPr>
        <w:t>פ"ד מ(3)</w:t>
      </w:r>
      <w:r w:rsidRPr="00DE0BF5">
        <w:rPr>
          <w:rFonts w:cs="David" w:hint="cs"/>
          <w:b/>
          <w:bCs/>
          <w:rtl/>
        </w:rPr>
        <w:t xml:space="preserve"> </w:t>
      </w:r>
      <w:r w:rsidRPr="00DE0BF5">
        <w:rPr>
          <w:rFonts w:cs="David" w:hint="cs"/>
          <w:rtl/>
        </w:rPr>
        <w:t>763, 769 (1986).</w:t>
      </w:r>
    </w:p>
  </w:footnote>
  <w:footnote w:id="18">
    <w:p w:rsidR="00ED19E0" w:rsidRPr="00DE0BF5" w:rsidRDefault="00ED19E0" w:rsidP="00190E7D">
      <w:pPr>
        <w:pStyle w:val="a4"/>
        <w:rPr>
          <w:rFonts w:cs="David"/>
          <w:rtl/>
        </w:rPr>
      </w:pPr>
      <w:r w:rsidRPr="00DE0BF5">
        <w:rPr>
          <w:rStyle w:val="a6"/>
          <w:rFonts w:cs="David"/>
        </w:rPr>
        <w:footnoteRef/>
      </w:r>
      <w:r w:rsidRPr="00DE0BF5">
        <w:rPr>
          <w:rFonts w:cs="David"/>
          <w:rtl/>
        </w:rPr>
        <w:t xml:space="preserve"> </w:t>
      </w:r>
      <w:r w:rsidRPr="00DE0BF5">
        <w:rPr>
          <w:rFonts w:cs="David" w:hint="cs"/>
          <w:rtl/>
        </w:rPr>
        <w:t>ס' 20 לחוק.</w:t>
      </w:r>
    </w:p>
  </w:footnote>
  <w:footnote w:id="19">
    <w:p w:rsidR="00AD197C" w:rsidRDefault="00AD197C" w:rsidP="00DE0BF5">
      <w:pPr>
        <w:pStyle w:val="a4"/>
        <w:rPr>
          <w:rtl/>
        </w:rPr>
      </w:pPr>
      <w:r w:rsidRPr="00DE0BF5">
        <w:rPr>
          <w:rStyle w:val="a6"/>
          <w:rFonts w:cs="David"/>
        </w:rPr>
        <w:footnoteRef/>
      </w:r>
      <w:r w:rsidRPr="00DE0BF5">
        <w:rPr>
          <w:rFonts w:cs="David"/>
          <w:rtl/>
        </w:rPr>
        <w:t xml:space="preserve"> </w:t>
      </w:r>
      <w:r w:rsidR="00DE0BF5" w:rsidRPr="00DE0BF5">
        <w:rPr>
          <w:rFonts w:cs="David" w:hint="cs"/>
          <w:rtl/>
        </w:rPr>
        <w:t>ס' 20 (ג)(1) לחוק.</w:t>
      </w:r>
    </w:p>
  </w:footnote>
  <w:footnote w:id="20">
    <w:p w:rsidR="00ED19E0" w:rsidRDefault="00ED19E0" w:rsidP="00345AC1">
      <w:pPr>
        <w:pStyle w:val="a4"/>
      </w:pPr>
      <w:r w:rsidRPr="00345AC1">
        <w:rPr>
          <w:rStyle w:val="a6"/>
          <w:rFonts w:cs="David"/>
        </w:rPr>
        <w:footnoteRef/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שחר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אלדר</w:t>
      </w:r>
      <w:r w:rsidRPr="00345AC1">
        <w:rPr>
          <w:rFonts w:cs="David"/>
          <w:rtl/>
        </w:rPr>
        <w:t>, "</w:t>
      </w:r>
      <w:r w:rsidRPr="00345AC1">
        <w:rPr>
          <w:rFonts w:cs="David" w:hint="cs"/>
          <w:rtl/>
        </w:rPr>
        <w:t>ארבע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תהיות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בעקבות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השוואת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העונש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בגין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הניסיון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לעונש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שבצד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העבירה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המושלמת</w:t>
      </w:r>
      <w:r w:rsidRPr="00345AC1">
        <w:rPr>
          <w:rFonts w:cs="David"/>
          <w:rtl/>
        </w:rPr>
        <w:t xml:space="preserve">", </w:t>
      </w:r>
      <w:r w:rsidRPr="00345AC1">
        <w:rPr>
          <w:rFonts w:cs="David" w:hint="cs"/>
          <w:b/>
          <w:bCs/>
          <w:rtl/>
        </w:rPr>
        <w:t>מגמות</w:t>
      </w:r>
      <w:r w:rsidRPr="00345AC1">
        <w:rPr>
          <w:rFonts w:cs="David"/>
          <w:b/>
          <w:bCs/>
          <w:rtl/>
        </w:rPr>
        <w:t xml:space="preserve"> </w:t>
      </w:r>
      <w:r w:rsidRPr="00345AC1">
        <w:rPr>
          <w:rFonts w:cs="David" w:hint="cs"/>
          <w:b/>
          <w:bCs/>
          <w:rtl/>
        </w:rPr>
        <w:t>בפלילים</w:t>
      </w:r>
      <w:r w:rsidRPr="00345AC1">
        <w:rPr>
          <w:rFonts w:cs="David"/>
          <w:b/>
          <w:bCs/>
          <w:rtl/>
        </w:rPr>
        <w:t xml:space="preserve"> - </w:t>
      </w:r>
      <w:r w:rsidRPr="00345AC1">
        <w:rPr>
          <w:rFonts w:cs="David" w:hint="cs"/>
          <w:b/>
          <w:bCs/>
          <w:rtl/>
        </w:rPr>
        <w:t>לאחר</w:t>
      </w:r>
      <w:r w:rsidRPr="00345AC1">
        <w:rPr>
          <w:rFonts w:cs="David"/>
          <w:b/>
          <w:bCs/>
          <w:rtl/>
        </w:rPr>
        <w:t xml:space="preserve"> </w:t>
      </w:r>
      <w:r w:rsidRPr="00345AC1">
        <w:rPr>
          <w:rFonts w:cs="David" w:hint="cs"/>
          <w:b/>
          <w:bCs/>
          <w:rtl/>
        </w:rPr>
        <w:t>עשור</w:t>
      </w:r>
      <w:r w:rsidRPr="00345AC1">
        <w:rPr>
          <w:rFonts w:cs="David"/>
          <w:b/>
          <w:bCs/>
          <w:rtl/>
        </w:rPr>
        <w:t xml:space="preserve"> </w:t>
      </w:r>
      <w:r w:rsidRPr="00345AC1">
        <w:rPr>
          <w:rFonts w:cs="David" w:hint="cs"/>
          <w:b/>
          <w:bCs/>
          <w:rtl/>
        </w:rPr>
        <w:t>לתיקון</w:t>
      </w:r>
      <w:r w:rsidRPr="00345AC1">
        <w:rPr>
          <w:rFonts w:cs="David"/>
          <w:b/>
          <w:bCs/>
          <w:rtl/>
        </w:rPr>
        <w:t xml:space="preserve"> 39 </w:t>
      </w:r>
      <w:r w:rsidRPr="00345AC1">
        <w:rPr>
          <w:rFonts w:cs="David" w:hint="cs"/>
          <w:b/>
          <w:bCs/>
          <w:rtl/>
        </w:rPr>
        <w:t>לחוק</w:t>
      </w:r>
      <w:r w:rsidRPr="00345AC1">
        <w:rPr>
          <w:rFonts w:cs="David"/>
          <w:b/>
          <w:bCs/>
          <w:rtl/>
        </w:rPr>
        <w:t xml:space="preserve"> </w:t>
      </w:r>
      <w:r w:rsidRPr="00345AC1">
        <w:rPr>
          <w:rFonts w:cs="David" w:hint="cs"/>
          <w:b/>
          <w:bCs/>
          <w:rtl/>
        </w:rPr>
        <w:t>העונשין</w:t>
      </w:r>
      <w:r w:rsidRPr="00345AC1">
        <w:rPr>
          <w:rFonts w:cs="David"/>
          <w:rtl/>
        </w:rPr>
        <w:t xml:space="preserve"> 35 (</w:t>
      </w:r>
      <w:r w:rsidRPr="00345AC1">
        <w:rPr>
          <w:rFonts w:cs="David" w:hint="cs"/>
          <w:rtl/>
        </w:rPr>
        <w:t>עורכים</w:t>
      </w:r>
      <w:r w:rsidRPr="00345AC1">
        <w:rPr>
          <w:rFonts w:cs="David"/>
          <w:rtl/>
        </w:rPr>
        <w:t xml:space="preserve">: </w:t>
      </w:r>
      <w:r w:rsidRPr="00345AC1">
        <w:rPr>
          <w:rFonts w:cs="David" w:hint="cs"/>
          <w:rtl/>
        </w:rPr>
        <w:t>אלי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לדרמן</w:t>
      </w:r>
      <w:r w:rsidRPr="00345AC1">
        <w:rPr>
          <w:rFonts w:cs="David"/>
          <w:rtl/>
        </w:rPr>
        <w:t xml:space="preserve">, </w:t>
      </w:r>
      <w:r w:rsidRPr="00345AC1">
        <w:rPr>
          <w:rFonts w:cs="David" w:hint="cs"/>
          <w:rtl/>
        </w:rPr>
        <w:t>קרן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שפירא</w:t>
      </w:r>
      <w:r w:rsidRPr="00345AC1">
        <w:rPr>
          <w:rFonts w:cs="David"/>
          <w:rtl/>
        </w:rPr>
        <w:t>-</w:t>
      </w:r>
      <w:r w:rsidRPr="00345AC1">
        <w:rPr>
          <w:rFonts w:cs="David" w:hint="cs"/>
          <w:rtl/>
        </w:rPr>
        <w:t>אטינגר</w:t>
      </w:r>
      <w:r w:rsidRPr="00345AC1">
        <w:rPr>
          <w:rFonts w:cs="David"/>
          <w:rtl/>
        </w:rPr>
        <w:t xml:space="preserve">, </w:t>
      </w:r>
      <w:r w:rsidRPr="00345AC1">
        <w:rPr>
          <w:rFonts w:cs="David" w:hint="cs"/>
          <w:rtl/>
        </w:rPr>
        <w:t>ושי</w:t>
      </w:r>
      <w:r w:rsidRPr="00345AC1">
        <w:rPr>
          <w:rFonts w:cs="David"/>
          <w:rtl/>
        </w:rPr>
        <w:t xml:space="preserve"> </w:t>
      </w:r>
      <w:r w:rsidRPr="00345AC1">
        <w:rPr>
          <w:rFonts w:cs="David" w:hint="cs"/>
          <w:rtl/>
        </w:rPr>
        <w:t>לביא</w:t>
      </w:r>
      <w:r w:rsidRPr="00345AC1">
        <w:rPr>
          <w:rFonts w:cs="David"/>
          <w:rtl/>
        </w:rPr>
        <w:t xml:space="preserve">, </w:t>
      </w:r>
      <w:proofErr w:type="spellStart"/>
      <w:r w:rsidRPr="00345AC1">
        <w:rPr>
          <w:rFonts w:cs="David" w:hint="cs"/>
          <w:rtl/>
        </w:rPr>
        <w:t>התשע</w:t>
      </w:r>
      <w:r w:rsidRPr="00345AC1">
        <w:rPr>
          <w:rFonts w:cs="David"/>
          <w:rtl/>
        </w:rPr>
        <w:t>"</w:t>
      </w:r>
      <w:r w:rsidRPr="00345AC1">
        <w:rPr>
          <w:rFonts w:cs="David" w:hint="cs"/>
          <w:rtl/>
        </w:rPr>
        <w:t>א</w:t>
      </w:r>
      <w:proofErr w:type="spellEnd"/>
      <w:r w:rsidRPr="00345AC1">
        <w:rPr>
          <w:rFonts w:cs="David"/>
          <w:rtl/>
        </w:rPr>
        <w:t xml:space="preserve">).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3DA"/>
      </v:shape>
    </w:pict>
  </w:numPicBullet>
  <w:abstractNum w:abstractNumId="0">
    <w:nsid w:val="0C041930"/>
    <w:multiLevelType w:val="hybridMultilevel"/>
    <w:tmpl w:val="0D163F8E"/>
    <w:lvl w:ilvl="0" w:tplc="0409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171A7165"/>
    <w:multiLevelType w:val="hybridMultilevel"/>
    <w:tmpl w:val="EEF26E0C"/>
    <w:lvl w:ilvl="0" w:tplc="2758B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627FD"/>
    <w:multiLevelType w:val="hybridMultilevel"/>
    <w:tmpl w:val="83361818"/>
    <w:lvl w:ilvl="0" w:tplc="0409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39954351"/>
    <w:multiLevelType w:val="hybridMultilevel"/>
    <w:tmpl w:val="9F26FDE4"/>
    <w:lvl w:ilvl="0" w:tplc="ABEAE3A2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06A68"/>
    <w:multiLevelType w:val="hybridMultilevel"/>
    <w:tmpl w:val="0B2A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3C1F"/>
    <w:multiLevelType w:val="hybridMultilevel"/>
    <w:tmpl w:val="DB747628"/>
    <w:lvl w:ilvl="0" w:tplc="064A8C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107B8"/>
    <w:multiLevelType w:val="hybridMultilevel"/>
    <w:tmpl w:val="BA1E9D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1690"/>
    <w:multiLevelType w:val="hybridMultilevel"/>
    <w:tmpl w:val="194836CC"/>
    <w:lvl w:ilvl="0" w:tplc="90FC9D6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6A78B9"/>
    <w:multiLevelType w:val="hybridMultilevel"/>
    <w:tmpl w:val="A9B88AB6"/>
    <w:lvl w:ilvl="0" w:tplc="4808E37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47566"/>
    <w:multiLevelType w:val="hybridMultilevel"/>
    <w:tmpl w:val="CDBE985E"/>
    <w:lvl w:ilvl="0" w:tplc="4288D22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45D83"/>
    <w:multiLevelType w:val="hybridMultilevel"/>
    <w:tmpl w:val="58A410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24C"/>
    <w:rsid w:val="0000688F"/>
    <w:rsid w:val="00021B6B"/>
    <w:rsid w:val="00045DB2"/>
    <w:rsid w:val="00061615"/>
    <w:rsid w:val="0006471A"/>
    <w:rsid w:val="0006702E"/>
    <w:rsid w:val="000740D6"/>
    <w:rsid w:val="000825F6"/>
    <w:rsid w:val="0008424C"/>
    <w:rsid w:val="00084BE5"/>
    <w:rsid w:val="000867E6"/>
    <w:rsid w:val="0009566F"/>
    <w:rsid w:val="000A0257"/>
    <w:rsid w:val="000A6129"/>
    <w:rsid w:val="000B2C48"/>
    <w:rsid w:val="000D781A"/>
    <w:rsid w:val="000E4A12"/>
    <w:rsid w:val="000F54A6"/>
    <w:rsid w:val="000F6D22"/>
    <w:rsid w:val="001062E2"/>
    <w:rsid w:val="001230FF"/>
    <w:rsid w:val="00133659"/>
    <w:rsid w:val="0016337C"/>
    <w:rsid w:val="00166B43"/>
    <w:rsid w:val="00176619"/>
    <w:rsid w:val="00185034"/>
    <w:rsid w:val="00190E7D"/>
    <w:rsid w:val="001A1FA2"/>
    <w:rsid w:val="001A55D8"/>
    <w:rsid w:val="001A6461"/>
    <w:rsid w:val="001B51D9"/>
    <w:rsid w:val="001B5399"/>
    <w:rsid w:val="001B5FCD"/>
    <w:rsid w:val="001C31BB"/>
    <w:rsid w:val="001C3A87"/>
    <w:rsid w:val="001C60A7"/>
    <w:rsid w:val="001F0124"/>
    <w:rsid w:val="00221F8E"/>
    <w:rsid w:val="00226DBE"/>
    <w:rsid w:val="00232E60"/>
    <w:rsid w:val="00254609"/>
    <w:rsid w:val="00281714"/>
    <w:rsid w:val="00283A49"/>
    <w:rsid w:val="00292B6E"/>
    <w:rsid w:val="002A1011"/>
    <w:rsid w:val="002A2163"/>
    <w:rsid w:val="002A55A2"/>
    <w:rsid w:val="002B1222"/>
    <w:rsid w:val="002D5E09"/>
    <w:rsid w:val="002D7073"/>
    <w:rsid w:val="002E0874"/>
    <w:rsid w:val="002E3BA2"/>
    <w:rsid w:val="002E7948"/>
    <w:rsid w:val="002F0131"/>
    <w:rsid w:val="002F2619"/>
    <w:rsid w:val="002F3412"/>
    <w:rsid w:val="0030567E"/>
    <w:rsid w:val="00306197"/>
    <w:rsid w:val="00306884"/>
    <w:rsid w:val="00332B40"/>
    <w:rsid w:val="00345AC1"/>
    <w:rsid w:val="00362598"/>
    <w:rsid w:val="00367C79"/>
    <w:rsid w:val="0037421B"/>
    <w:rsid w:val="00396089"/>
    <w:rsid w:val="003A0B75"/>
    <w:rsid w:val="003E652B"/>
    <w:rsid w:val="003F2F1D"/>
    <w:rsid w:val="003F76E1"/>
    <w:rsid w:val="004016DF"/>
    <w:rsid w:val="00401A50"/>
    <w:rsid w:val="004150D0"/>
    <w:rsid w:val="004210A9"/>
    <w:rsid w:val="00423F0C"/>
    <w:rsid w:val="00424D33"/>
    <w:rsid w:val="00426445"/>
    <w:rsid w:val="00434B92"/>
    <w:rsid w:val="004466B0"/>
    <w:rsid w:val="0045669F"/>
    <w:rsid w:val="00460A8E"/>
    <w:rsid w:val="00461342"/>
    <w:rsid w:val="004706E3"/>
    <w:rsid w:val="004727BE"/>
    <w:rsid w:val="00484E69"/>
    <w:rsid w:val="00495965"/>
    <w:rsid w:val="004A176F"/>
    <w:rsid w:val="004A60BB"/>
    <w:rsid w:val="004B4824"/>
    <w:rsid w:val="004F64B8"/>
    <w:rsid w:val="004F7162"/>
    <w:rsid w:val="005023D3"/>
    <w:rsid w:val="00512D41"/>
    <w:rsid w:val="00525F5B"/>
    <w:rsid w:val="00531C04"/>
    <w:rsid w:val="00555689"/>
    <w:rsid w:val="00561ED7"/>
    <w:rsid w:val="00564095"/>
    <w:rsid w:val="0056460C"/>
    <w:rsid w:val="00565DC1"/>
    <w:rsid w:val="00570FD8"/>
    <w:rsid w:val="005776F2"/>
    <w:rsid w:val="00580ADE"/>
    <w:rsid w:val="0058156A"/>
    <w:rsid w:val="00582929"/>
    <w:rsid w:val="00590C9B"/>
    <w:rsid w:val="0059656E"/>
    <w:rsid w:val="005A1D80"/>
    <w:rsid w:val="005B1B95"/>
    <w:rsid w:val="005C1184"/>
    <w:rsid w:val="005C5CDA"/>
    <w:rsid w:val="005E7077"/>
    <w:rsid w:val="005F7431"/>
    <w:rsid w:val="00602BF0"/>
    <w:rsid w:val="006068FE"/>
    <w:rsid w:val="0060769A"/>
    <w:rsid w:val="00620658"/>
    <w:rsid w:val="006244D7"/>
    <w:rsid w:val="006351C1"/>
    <w:rsid w:val="006A3131"/>
    <w:rsid w:val="006A49C7"/>
    <w:rsid w:val="006B7D68"/>
    <w:rsid w:val="006C10DA"/>
    <w:rsid w:val="006C4433"/>
    <w:rsid w:val="006C4A4D"/>
    <w:rsid w:val="006D091F"/>
    <w:rsid w:val="006D50DD"/>
    <w:rsid w:val="006D6530"/>
    <w:rsid w:val="006E03C3"/>
    <w:rsid w:val="006F3171"/>
    <w:rsid w:val="006F6F93"/>
    <w:rsid w:val="00721647"/>
    <w:rsid w:val="00732B26"/>
    <w:rsid w:val="00732BEB"/>
    <w:rsid w:val="00734567"/>
    <w:rsid w:val="00741B5C"/>
    <w:rsid w:val="00744742"/>
    <w:rsid w:val="00744BFB"/>
    <w:rsid w:val="00756614"/>
    <w:rsid w:val="007675DA"/>
    <w:rsid w:val="00772FF7"/>
    <w:rsid w:val="00777D5D"/>
    <w:rsid w:val="00792B00"/>
    <w:rsid w:val="00793CD6"/>
    <w:rsid w:val="007940FE"/>
    <w:rsid w:val="007A4C00"/>
    <w:rsid w:val="007B2BD8"/>
    <w:rsid w:val="007B3421"/>
    <w:rsid w:val="007C07E8"/>
    <w:rsid w:val="007C0E2C"/>
    <w:rsid w:val="007D304E"/>
    <w:rsid w:val="007D6A82"/>
    <w:rsid w:val="007E5AAE"/>
    <w:rsid w:val="007E73B4"/>
    <w:rsid w:val="007F5A3C"/>
    <w:rsid w:val="008135DB"/>
    <w:rsid w:val="0081583C"/>
    <w:rsid w:val="00817D86"/>
    <w:rsid w:val="0082126A"/>
    <w:rsid w:val="0083236D"/>
    <w:rsid w:val="00833AED"/>
    <w:rsid w:val="00836880"/>
    <w:rsid w:val="00842F7C"/>
    <w:rsid w:val="00866E7A"/>
    <w:rsid w:val="008739A7"/>
    <w:rsid w:val="0088224D"/>
    <w:rsid w:val="00883AED"/>
    <w:rsid w:val="008875D7"/>
    <w:rsid w:val="008A1FC2"/>
    <w:rsid w:val="008B0B23"/>
    <w:rsid w:val="008B2946"/>
    <w:rsid w:val="008C7044"/>
    <w:rsid w:val="008D0F97"/>
    <w:rsid w:val="008F01D1"/>
    <w:rsid w:val="008F20F5"/>
    <w:rsid w:val="008F23EB"/>
    <w:rsid w:val="008F440E"/>
    <w:rsid w:val="00906F7E"/>
    <w:rsid w:val="00910DA1"/>
    <w:rsid w:val="0091340C"/>
    <w:rsid w:val="009239C6"/>
    <w:rsid w:val="00931461"/>
    <w:rsid w:val="00934BFA"/>
    <w:rsid w:val="00940311"/>
    <w:rsid w:val="00952BE7"/>
    <w:rsid w:val="009609FB"/>
    <w:rsid w:val="00964273"/>
    <w:rsid w:val="00967901"/>
    <w:rsid w:val="00974F97"/>
    <w:rsid w:val="009824CA"/>
    <w:rsid w:val="00985D28"/>
    <w:rsid w:val="00991CCF"/>
    <w:rsid w:val="009A1F02"/>
    <w:rsid w:val="009B649B"/>
    <w:rsid w:val="009C6EC8"/>
    <w:rsid w:val="009F3107"/>
    <w:rsid w:val="00A1586C"/>
    <w:rsid w:val="00A40A59"/>
    <w:rsid w:val="00A41881"/>
    <w:rsid w:val="00A518C6"/>
    <w:rsid w:val="00A57049"/>
    <w:rsid w:val="00A92A84"/>
    <w:rsid w:val="00A92F87"/>
    <w:rsid w:val="00AA0D31"/>
    <w:rsid w:val="00AA51D4"/>
    <w:rsid w:val="00AA7781"/>
    <w:rsid w:val="00AC27C0"/>
    <w:rsid w:val="00AC5048"/>
    <w:rsid w:val="00AC6DF4"/>
    <w:rsid w:val="00AD197C"/>
    <w:rsid w:val="00AE409A"/>
    <w:rsid w:val="00AE6E05"/>
    <w:rsid w:val="00AE7D70"/>
    <w:rsid w:val="00AF222E"/>
    <w:rsid w:val="00AF7EF8"/>
    <w:rsid w:val="00B05E72"/>
    <w:rsid w:val="00B240C7"/>
    <w:rsid w:val="00B254A5"/>
    <w:rsid w:val="00B279ED"/>
    <w:rsid w:val="00B33CCD"/>
    <w:rsid w:val="00B5672D"/>
    <w:rsid w:val="00B57023"/>
    <w:rsid w:val="00B57721"/>
    <w:rsid w:val="00B81657"/>
    <w:rsid w:val="00B86A55"/>
    <w:rsid w:val="00B86B94"/>
    <w:rsid w:val="00BB59F2"/>
    <w:rsid w:val="00BC09F7"/>
    <w:rsid w:val="00BC1371"/>
    <w:rsid w:val="00BC7500"/>
    <w:rsid w:val="00BE2906"/>
    <w:rsid w:val="00BF587C"/>
    <w:rsid w:val="00BF6D03"/>
    <w:rsid w:val="00BF71BE"/>
    <w:rsid w:val="00C04F32"/>
    <w:rsid w:val="00C138A9"/>
    <w:rsid w:val="00C165E9"/>
    <w:rsid w:val="00C22D96"/>
    <w:rsid w:val="00C24544"/>
    <w:rsid w:val="00C404AB"/>
    <w:rsid w:val="00C42999"/>
    <w:rsid w:val="00C567EE"/>
    <w:rsid w:val="00C94313"/>
    <w:rsid w:val="00CB3390"/>
    <w:rsid w:val="00CC26F2"/>
    <w:rsid w:val="00CD5573"/>
    <w:rsid w:val="00CE1901"/>
    <w:rsid w:val="00CF03CD"/>
    <w:rsid w:val="00D1034B"/>
    <w:rsid w:val="00D20D73"/>
    <w:rsid w:val="00D2537A"/>
    <w:rsid w:val="00D30887"/>
    <w:rsid w:val="00D3533F"/>
    <w:rsid w:val="00D5319B"/>
    <w:rsid w:val="00D604E9"/>
    <w:rsid w:val="00D60D94"/>
    <w:rsid w:val="00D71BCA"/>
    <w:rsid w:val="00DA77A7"/>
    <w:rsid w:val="00DC0748"/>
    <w:rsid w:val="00DC3F64"/>
    <w:rsid w:val="00DD31ED"/>
    <w:rsid w:val="00DE0BF5"/>
    <w:rsid w:val="00DE25B9"/>
    <w:rsid w:val="00DE4696"/>
    <w:rsid w:val="00E071B1"/>
    <w:rsid w:val="00E361A8"/>
    <w:rsid w:val="00E60033"/>
    <w:rsid w:val="00E856EF"/>
    <w:rsid w:val="00E94D34"/>
    <w:rsid w:val="00EA0582"/>
    <w:rsid w:val="00EC70B0"/>
    <w:rsid w:val="00ED19E0"/>
    <w:rsid w:val="00EF0ED1"/>
    <w:rsid w:val="00EF3ABC"/>
    <w:rsid w:val="00F00EDC"/>
    <w:rsid w:val="00F14FF2"/>
    <w:rsid w:val="00F155DB"/>
    <w:rsid w:val="00F21F62"/>
    <w:rsid w:val="00F35480"/>
    <w:rsid w:val="00F4294B"/>
    <w:rsid w:val="00F513A0"/>
    <w:rsid w:val="00F56587"/>
    <w:rsid w:val="00F60799"/>
    <w:rsid w:val="00F63FB2"/>
    <w:rsid w:val="00F800E5"/>
    <w:rsid w:val="00F92AD9"/>
    <w:rsid w:val="00F92FC0"/>
    <w:rsid w:val="00FB25F8"/>
    <w:rsid w:val="00FB2C2C"/>
    <w:rsid w:val="00FC1BFA"/>
    <w:rsid w:val="00FC26A8"/>
    <w:rsid w:val="00FC4647"/>
    <w:rsid w:val="00FD755E"/>
    <w:rsid w:val="00FF3104"/>
    <w:rsid w:val="00FF3269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EF"/>
    <w:pPr>
      <w:bidi/>
    </w:pPr>
  </w:style>
  <w:style w:type="paragraph" w:styleId="1">
    <w:name w:val="heading 1"/>
    <w:basedOn w:val="a"/>
    <w:next w:val="a0"/>
    <w:link w:val="10"/>
    <w:qFormat/>
    <w:rsid w:val="00484E69"/>
    <w:pPr>
      <w:tabs>
        <w:tab w:val="num" w:pos="432"/>
      </w:tabs>
      <w:suppressAutoHyphens/>
      <w:bidi w:val="0"/>
      <w:spacing w:after="0" w:line="276" w:lineRule="auto"/>
      <w:jc w:val="center"/>
      <w:outlineLvl w:val="0"/>
    </w:pPr>
    <w:rPr>
      <w:rFonts w:ascii="Times New Roman" w:eastAsia="Calibri" w:hAnsi="Times New Roman" w:cs="Arial"/>
      <w:b/>
      <w:bCs/>
      <w:color w:val="833C0B" w:themeColor="accent2" w:themeShade="80"/>
      <w:kern w:val="22"/>
      <w:sz w:val="48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unhideWhenUsed/>
    <w:rsid w:val="00EF3ABC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1"/>
    <w:link w:val="a4"/>
    <w:uiPriority w:val="99"/>
    <w:semiHidden/>
    <w:rsid w:val="00EF3ABC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EF3ABC"/>
    <w:rPr>
      <w:vertAlign w:val="superscript"/>
    </w:rPr>
  </w:style>
  <w:style w:type="paragraph" w:customStyle="1" w:styleId="1Garamond">
    <w:name w:val="ללא מרווח1 + Garamond"/>
    <w:basedOn w:val="a"/>
    <w:rsid w:val="002D7073"/>
    <w:pPr>
      <w:suppressAutoHyphens/>
      <w:spacing w:after="0" w:line="240" w:lineRule="auto"/>
    </w:pPr>
    <w:rPr>
      <w:rFonts w:ascii="Garamond" w:eastAsia="Times New Roman" w:hAnsi="Garamond" w:cs="Calibri"/>
      <w:lang w:eastAsia="he-IL"/>
    </w:rPr>
  </w:style>
  <w:style w:type="character" w:customStyle="1" w:styleId="10">
    <w:name w:val="כותרת 1 תו"/>
    <w:basedOn w:val="a1"/>
    <w:link w:val="1"/>
    <w:rsid w:val="00484E69"/>
    <w:rPr>
      <w:rFonts w:ascii="Times New Roman" w:eastAsia="Calibri" w:hAnsi="Times New Roman" w:cs="Arial"/>
      <w:b/>
      <w:bCs/>
      <w:color w:val="833C0B" w:themeColor="accent2" w:themeShade="80"/>
      <w:kern w:val="22"/>
      <w:sz w:val="48"/>
      <w:u w:val="single"/>
      <w:lang w:eastAsia="he-IL"/>
    </w:rPr>
  </w:style>
  <w:style w:type="paragraph" w:styleId="NormalWeb">
    <w:name w:val="Normal (Web)"/>
    <w:basedOn w:val="a"/>
    <w:uiPriority w:val="99"/>
    <w:rsid w:val="00484E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484E69"/>
    <w:pPr>
      <w:spacing w:after="120"/>
    </w:pPr>
  </w:style>
  <w:style w:type="character" w:customStyle="1" w:styleId="a7">
    <w:name w:val="גוף טקסט תו"/>
    <w:basedOn w:val="a1"/>
    <w:link w:val="a0"/>
    <w:uiPriority w:val="99"/>
    <w:semiHidden/>
    <w:rsid w:val="00484E69"/>
  </w:style>
  <w:style w:type="paragraph" w:styleId="a8">
    <w:name w:val="Balloon Text"/>
    <w:basedOn w:val="a"/>
    <w:link w:val="a9"/>
    <w:uiPriority w:val="99"/>
    <w:semiHidden/>
    <w:unhideWhenUsed/>
    <w:rsid w:val="00AA0D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1"/>
    <w:link w:val="a8"/>
    <w:uiPriority w:val="99"/>
    <w:semiHidden/>
    <w:rsid w:val="00AA0D31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F14FF2"/>
    <w:pPr>
      <w:ind w:left="720"/>
      <w:contextualSpacing/>
    </w:pPr>
  </w:style>
  <w:style w:type="character" w:styleId="Hyperlink">
    <w:name w:val="Hyperlink"/>
    <w:basedOn w:val="a1"/>
    <w:uiPriority w:val="99"/>
    <w:semiHidden/>
    <w:unhideWhenUsed/>
    <w:rsid w:val="00190E7D"/>
    <w:rPr>
      <w:color w:val="0000FF"/>
      <w:u w:val="single"/>
    </w:rPr>
  </w:style>
  <w:style w:type="character" w:customStyle="1" w:styleId="apple-converted-space">
    <w:name w:val="apple-converted-space"/>
    <w:basedOn w:val="a1"/>
    <w:rsid w:val="00190E7D"/>
  </w:style>
  <w:style w:type="table" w:styleId="ab">
    <w:name w:val="Table Grid"/>
    <w:basedOn w:val="a2"/>
    <w:uiPriority w:val="39"/>
    <w:rsid w:val="0079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D5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1"/>
    <w:link w:val="ac"/>
    <w:uiPriority w:val="99"/>
    <w:rsid w:val="00CD5573"/>
  </w:style>
  <w:style w:type="paragraph" w:styleId="ae">
    <w:name w:val="footer"/>
    <w:basedOn w:val="a"/>
    <w:link w:val="af"/>
    <w:uiPriority w:val="99"/>
    <w:unhideWhenUsed/>
    <w:rsid w:val="00CD5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1"/>
    <w:link w:val="ae"/>
    <w:uiPriority w:val="99"/>
    <w:rsid w:val="00CD5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mida.biu.ac.il/pluginfile.php/396020/course/section/163461/9507399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9008-BFCF-46DC-BB13-5F1E969E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</dc:creator>
  <cp:lastModifiedBy>user</cp:lastModifiedBy>
  <cp:revision>3</cp:revision>
  <dcterms:created xsi:type="dcterms:W3CDTF">2015-07-14T14:12:00Z</dcterms:created>
  <dcterms:modified xsi:type="dcterms:W3CDTF">2015-07-14T14:12:00Z</dcterms:modified>
</cp:coreProperties>
</file>